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EC566" w14:textId="69DCFB5F" w:rsidR="00251308" w:rsidRPr="00667C7C" w:rsidRDefault="00251308" w:rsidP="00251308">
      <w:pPr>
        <w:pStyle w:val="3GPPHeader"/>
        <w:spacing w:after="60"/>
        <w:rPr>
          <w:sz w:val="32"/>
          <w:szCs w:val="32"/>
          <w:highlight w:val="yellow"/>
          <w:lang w:val="en-US"/>
        </w:rPr>
      </w:pPr>
      <w:bookmarkStart w:id="0" w:name="_Hlk524960236"/>
      <w:r w:rsidRPr="00667C7C">
        <w:rPr>
          <w:lang w:val="en-US"/>
        </w:rPr>
        <w:t>3GPP TSG-RAN WG1 Meeting #98bis</w:t>
      </w:r>
      <w:r w:rsidRPr="00667C7C">
        <w:rPr>
          <w:lang w:val="en-US"/>
        </w:rPr>
        <w:tab/>
      </w:r>
      <w:r w:rsidRPr="00667C7C">
        <w:rPr>
          <w:sz w:val="32"/>
          <w:szCs w:val="32"/>
          <w:lang w:val="en-US"/>
        </w:rPr>
        <w:t xml:space="preserve"> </w:t>
      </w:r>
      <w:r w:rsidR="007D3EF8" w:rsidRPr="007D3EF8">
        <w:rPr>
          <w:sz w:val="32"/>
          <w:szCs w:val="32"/>
          <w:lang w:val="en-US"/>
        </w:rPr>
        <w:t>R1-1910950</w:t>
      </w:r>
    </w:p>
    <w:p w14:paraId="563C99C3" w14:textId="77777777" w:rsidR="00676414" w:rsidRPr="008A0EB7" w:rsidRDefault="00676414" w:rsidP="00676414">
      <w:pPr>
        <w:pStyle w:val="paragraph"/>
        <w:spacing w:before="0" w:beforeAutospacing="0" w:after="0" w:afterAutospacing="0"/>
        <w:textAlignment w:val="baseline"/>
        <w:rPr>
          <w:rFonts w:ascii="&amp;quot" w:hAnsi="&amp;quot"/>
          <w:b/>
          <w:color w:val="000000"/>
          <w:sz w:val="18"/>
          <w:szCs w:val="18"/>
        </w:rPr>
      </w:pPr>
      <w:r w:rsidRPr="008A0EB7">
        <w:rPr>
          <w:rStyle w:val="normaltextrun"/>
          <w:rFonts w:ascii="Arial" w:hAnsi="Arial" w:cs="Arial"/>
          <w:b/>
          <w:color w:val="000000"/>
        </w:rPr>
        <w:t xml:space="preserve">Chongqing, China, 14th Oct – 21 </w:t>
      </w:r>
      <w:proofErr w:type="gramStart"/>
      <w:r w:rsidRPr="008A0EB7">
        <w:rPr>
          <w:rStyle w:val="normaltextrun"/>
          <w:rFonts w:ascii="Arial" w:hAnsi="Arial" w:cs="Arial"/>
          <w:b/>
          <w:color w:val="000000"/>
        </w:rPr>
        <w:t>Oct,</w:t>
      </w:r>
      <w:proofErr w:type="gramEnd"/>
      <w:r w:rsidRPr="008A0EB7">
        <w:rPr>
          <w:rStyle w:val="normaltextrun"/>
          <w:rFonts w:ascii="Arial" w:hAnsi="Arial" w:cs="Arial"/>
          <w:b/>
          <w:color w:val="000000"/>
        </w:rPr>
        <w:t xml:space="preserve"> 2019</w:t>
      </w:r>
    </w:p>
    <w:bookmarkEnd w:id="0"/>
    <w:p w14:paraId="50622133" w14:textId="77777777" w:rsidR="00251308" w:rsidRPr="003920D1" w:rsidRDefault="00251308" w:rsidP="00D83836">
      <w:pPr>
        <w:pStyle w:val="paragraph"/>
        <w:spacing w:before="0" w:beforeAutospacing="0" w:after="0" w:afterAutospacing="0"/>
        <w:textAlignment w:val="baseline"/>
        <w:rPr>
          <w:rFonts w:ascii="&amp;quot" w:hAnsi="&amp;quot"/>
          <w:b/>
          <w:color w:val="000000"/>
          <w:sz w:val="18"/>
          <w:szCs w:val="18"/>
          <w:lang w:val="en-US"/>
        </w:rPr>
      </w:pPr>
    </w:p>
    <w:p w14:paraId="4AF7CB4B" w14:textId="77777777" w:rsidR="00D83836" w:rsidRPr="003920D1" w:rsidRDefault="00D83836" w:rsidP="00D83836">
      <w:pPr>
        <w:pStyle w:val="3GPPHeader"/>
        <w:rPr>
          <w:sz w:val="22"/>
          <w:lang w:val="en-US"/>
        </w:rPr>
      </w:pPr>
      <w:r w:rsidRPr="003920D1">
        <w:rPr>
          <w:sz w:val="22"/>
          <w:lang w:val="en-US"/>
        </w:rPr>
        <w:t>Agenda Item:</w:t>
      </w:r>
      <w:r w:rsidRPr="003920D1">
        <w:rPr>
          <w:sz w:val="22"/>
          <w:lang w:val="en-US"/>
        </w:rPr>
        <w:tab/>
        <w:t>7.2.2.2.4</w:t>
      </w:r>
    </w:p>
    <w:p w14:paraId="1F3EE380" w14:textId="77777777" w:rsidR="00D83836" w:rsidRPr="003920D1" w:rsidRDefault="00D83836" w:rsidP="00D83836">
      <w:pPr>
        <w:pStyle w:val="3GPPHeader"/>
        <w:rPr>
          <w:sz w:val="22"/>
          <w:lang w:val="en-US"/>
        </w:rPr>
      </w:pPr>
      <w:r w:rsidRPr="003920D1">
        <w:rPr>
          <w:sz w:val="22"/>
          <w:lang w:val="en-US"/>
        </w:rPr>
        <w:t>Source:</w:t>
      </w:r>
      <w:r w:rsidRPr="003920D1">
        <w:rPr>
          <w:sz w:val="22"/>
          <w:lang w:val="en-US"/>
        </w:rPr>
        <w:tab/>
        <w:t>Ericsson</w:t>
      </w:r>
    </w:p>
    <w:p w14:paraId="4AAA6484" w14:textId="77777777" w:rsidR="00D83836" w:rsidRPr="003920D1" w:rsidRDefault="00D83836" w:rsidP="00D83836">
      <w:pPr>
        <w:pStyle w:val="3GPPHeader"/>
        <w:rPr>
          <w:sz w:val="22"/>
          <w:lang w:val="en-US"/>
        </w:rPr>
      </w:pPr>
      <w:r w:rsidRPr="003920D1">
        <w:rPr>
          <w:sz w:val="22"/>
          <w:lang w:val="en-US"/>
        </w:rPr>
        <w:t>Title:</w:t>
      </w:r>
      <w:r w:rsidRPr="003920D1">
        <w:rPr>
          <w:sz w:val="22"/>
          <w:lang w:val="en-US"/>
        </w:rPr>
        <w:tab/>
        <w:t>Configured grant enhancement</w:t>
      </w:r>
    </w:p>
    <w:p w14:paraId="05DEEC94" w14:textId="77777777" w:rsidR="00D83836" w:rsidRPr="003920D1" w:rsidRDefault="00D83836" w:rsidP="00D83836">
      <w:pPr>
        <w:pStyle w:val="3GPPHeader"/>
        <w:rPr>
          <w:sz w:val="22"/>
          <w:lang w:val="en-US"/>
        </w:rPr>
      </w:pPr>
      <w:r w:rsidRPr="003920D1">
        <w:rPr>
          <w:sz w:val="22"/>
          <w:lang w:val="en-US"/>
        </w:rPr>
        <w:t>Document for:</w:t>
      </w:r>
      <w:r w:rsidRPr="003920D1">
        <w:rPr>
          <w:sz w:val="22"/>
          <w:lang w:val="en-US"/>
        </w:rPr>
        <w:tab/>
        <w:t>Discussion, Decision</w:t>
      </w:r>
    </w:p>
    <w:p w14:paraId="2C1C63FE" w14:textId="77777777" w:rsidR="00E90E49" w:rsidRPr="003920D1" w:rsidRDefault="00230D18" w:rsidP="00CE0424">
      <w:pPr>
        <w:pStyle w:val="Heading1"/>
        <w:rPr>
          <w:lang w:val="en-US"/>
        </w:rPr>
      </w:pPr>
      <w:r w:rsidRPr="003920D1">
        <w:rPr>
          <w:lang w:val="en-US"/>
        </w:rPr>
        <w:t>1</w:t>
      </w:r>
      <w:r w:rsidRPr="003920D1">
        <w:rPr>
          <w:lang w:val="en-US"/>
        </w:rPr>
        <w:tab/>
      </w:r>
      <w:r w:rsidR="00E90E49" w:rsidRPr="003920D1">
        <w:rPr>
          <w:lang w:val="en-US"/>
        </w:rPr>
        <w:t>Introduction</w:t>
      </w:r>
    </w:p>
    <w:p w14:paraId="6AFA87B5" w14:textId="77777777" w:rsidR="00D83836" w:rsidRPr="003920D1" w:rsidRDefault="00D83836" w:rsidP="00D83836">
      <w:pPr>
        <w:pStyle w:val="BodyText"/>
        <w:rPr>
          <w:lang w:val="en-US"/>
        </w:rPr>
      </w:pPr>
      <w:r w:rsidRPr="003920D1">
        <w:rPr>
          <w:lang w:val="en-US"/>
        </w:rPr>
        <w:t>In this contribution, we provide our view on aspects related to configured UL grant for NR-U.</w:t>
      </w:r>
    </w:p>
    <w:p w14:paraId="7C292FAF" w14:textId="665CC4BB" w:rsidR="004000E8" w:rsidRPr="003920D1" w:rsidRDefault="00230D18" w:rsidP="00CE0424">
      <w:pPr>
        <w:pStyle w:val="Heading1"/>
        <w:rPr>
          <w:lang w:val="en-US"/>
        </w:rPr>
      </w:pPr>
      <w:bookmarkStart w:id="1" w:name="_Ref178064866"/>
      <w:r w:rsidRPr="003920D1">
        <w:rPr>
          <w:lang w:val="en-US"/>
        </w:rPr>
        <w:t>2</w:t>
      </w:r>
      <w:r w:rsidRPr="003920D1">
        <w:rPr>
          <w:lang w:val="en-US"/>
        </w:rPr>
        <w:tab/>
      </w:r>
      <w:r w:rsidR="004000E8" w:rsidRPr="003920D1">
        <w:rPr>
          <w:lang w:val="en-US"/>
        </w:rPr>
        <w:t>Discussion</w:t>
      </w:r>
      <w:bookmarkEnd w:id="1"/>
    </w:p>
    <w:p w14:paraId="065CDEDF" w14:textId="0596ADC3" w:rsidR="00D83836" w:rsidRPr="003920D1" w:rsidRDefault="00D83836" w:rsidP="00D83836">
      <w:pPr>
        <w:pStyle w:val="Heading2"/>
        <w:rPr>
          <w:lang w:val="en-US"/>
        </w:rPr>
      </w:pPr>
      <w:r w:rsidRPr="003920D1">
        <w:rPr>
          <w:lang w:val="en-US"/>
        </w:rPr>
        <w:t>2.</w:t>
      </w:r>
      <w:r w:rsidR="00C5621D">
        <w:rPr>
          <w:lang w:val="en-US"/>
        </w:rPr>
        <w:t>1</w:t>
      </w:r>
      <w:r w:rsidRPr="003920D1">
        <w:rPr>
          <w:lang w:val="en-US"/>
        </w:rPr>
        <w:tab/>
        <w:t xml:space="preserve">Multiple Active CG Configurations </w:t>
      </w:r>
    </w:p>
    <w:p w14:paraId="04332070" w14:textId="76AB5021" w:rsidR="00D83836" w:rsidRPr="003920D1" w:rsidRDefault="00D83836" w:rsidP="00D83836">
      <w:pPr>
        <w:pStyle w:val="BodyText"/>
        <w:rPr>
          <w:lang w:val="en-US"/>
        </w:rPr>
      </w:pPr>
      <w:r w:rsidRPr="003920D1">
        <w:rPr>
          <w:lang w:val="en-US"/>
        </w:rPr>
        <w:t>Enabl</w:t>
      </w:r>
      <w:r w:rsidR="003920D1" w:rsidRPr="003920D1">
        <w:rPr>
          <w:lang w:val="en-US"/>
        </w:rPr>
        <w:t>ing</w:t>
      </w:r>
      <w:r w:rsidRPr="003920D1">
        <w:rPr>
          <w:lang w:val="en-US"/>
        </w:rPr>
        <w:t xml:space="preserve"> multiple starting positions using existing CG configurations </w:t>
      </w:r>
      <w:r w:rsidR="003920D1" w:rsidRPr="003920D1">
        <w:rPr>
          <w:lang w:val="en-US"/>
        </w:rPr>
        <w:t xml:space="preserve">is already supported </w:t>
      </w:r>
      <w:r w:rsidRPr="003920D1">
        <w:rPr>
          <w:lang w:val="en-US"/>
        </w:rPr>
        <w:t xml:space="preserve">in NR Rel-15. However, if </w:t>
      </w:r>
      <w:proofErr w:type="spellStart"/>
      <w:r w:rsidRPr="003920D1">
        <w:rPr>
          <w:lang w:val="en-US"/>
        </w:rPr>
        <w:t>TypeB</w:t>
      </w:r>
      <w:proofErr w:type="spellEnd"/>
      <w:r w:rsidRPr="003920D1">
        <w:rPr>
          <w:lang w:val="en-US"/>
        </w:rPr>
        <w:t xml:space="preserve"> PUSCH mapping (mini-slots) </w:t>
      </w:r>
      <w:r w:rsidR="003920D1" w:rsidRPr="003920D1">
        <w:rPr>
          <w:lang w:val="en-US"/>
        </w:rPr>
        <w:t xml:space="preserve">is </w:t>
      </w:r>
      <w:r w:rsidRPr="003920D1">
        <w:rPr>
          <w:lang w:val="en-US"/>
        </w:rPr>
        <w:t xml:space="preserve">used for all UL transmission opportunities, overhead (DMRS and UCI) may be higher than desirable. Hence, one simple </w:t>
      </w:r>
      <w:r w:rsidR="003920D1" w:rsidRPr="003920D1">
        <w:rPr>
          <w:lang w:val="en-US"/>
        </w:rPr>
        <w:t xml:space="preserve">approach </w:t>
      </w:r>
      <w:r w:rsidRPr="003920D1">
        <w:rPr>
          <w:lang w:val="en-US"/>
        </w:rPr>
        <w:t>is to support a mechanism by which a CG-UE can switch to slot-based transmissions after channel access is obtained.</w:t>
      </w:r>
    </w:p>
    <w:p w14:paraId="38702D79" w14:textId="77777777" w:rsidR="00D83836" w:rsidRPr="003920D1" w:rsidRDefault="00D83836" w:rsidP="00D83836">
      <w:pPr>
        <w:pStyle w:val="BodyText"/>
        <w:rPr>
          <w:lang w:val="en-US"/>
        </w:rPr>
      </w:pPr>
      <w:r w:rsidRPr="003920D1">
        <w:rPr>
          <w:lang w:val="en-US"/>
        </w:rPr>
        <w:t>Such a mechanism has already been agreed RAN1#95 [2] within the NR URLLC SI whereby a UE can be provided with multiple active configured grants:</w:t>
      </w:r>
    </w:p>
    <w:p w14:paraId="428D4B0E" w14:textId="77777777" w:rsidR="00D83836" w:rsidRPr="003920D1" w:rsidRDefault="00D83836" w:rsidP="00D83836">
      <w:pPr>
        <w:pStyle w:val="TAL"/>
        <w:rPr>
          <w:rFonts w:ascii="Times New Roman" w:hAnsi="Times New Roman"/>
          <w:iCs/>
          <w:sz w:val="22"/>
          <w:lang w:val="en-US"/>
        </w:rPr>
      </w:pPr>
      <w:r w:rsidRPr="003920D1">
        <w:rPr>
          <w:rFonts w:asciiTheme="minorBidi" w:hAnsiTheme="minorBidi"/>
          <w:sz w:val="20"/>
          <w:lang w:val="en-US"/>
        </w:rPr>
        <w:tab/>
      </w:r>
      <w:r w:rsidRPr="003920D1">
        <w:rPr>
          <w:rFonts w:ascii="Times New Roman" w:hAnsi="Times New Roman"/>
          <w:iCs/>
          <w:sz w:val="22"/>
          <w:highlight w:val="green"/>
          <w:lang w:val="en-US"/>
        </w:rPr>
        <w:t>Agreements:</w:t>
      </w:r>
    </w:p>
    <w:p w14:paraId="41853898" w14:textId="77777777" w:rsidR="00D83836" w:rsidRPr="003920D1" w:rsidRDefault="00D83836" w:rsidP="00D83836">
      <w:pPr>
        <w:pStyle w:val="TAL"/>
        <w:numPr>
          <w:ilvl w:val="1"/>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 xml:space="preserve">Multiple active configured grant configurations for a given BWP of a serving cell should be supported at least for different services/traffic types and/or for enhancing reliability and reducing latency </w:t>
      </w:r>
    </w:p>
    <w:p w14:paraId="2ED8F743" w14:textId="77777777" w:rsidR="00D83836" w:rsidRPr="003920D1" w:rsidRDefault="00D83836" w:rsidP="00D83836">
      <w:pPr>
        <w:pStyle w:val="TAL"/>
        <w:numPr>
          <w:ilvl w:val="2"/>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FFS details</w:t>
      </w:r>
    </w:p>
    <w:p w14:paraId="54928939" w14:textId="77777777" w:rsidR="00D83836" w:rsidRPr="003920D1" w:rsidRDefault="00D83836" w:rsidP="00D83836">
      <w:pPr>
        <w:pStyle w:val="TAL"/>
        <w:numPr>
          <w:ilvl w:val="2"/>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Note: it is understood that the above may be related to RAN2-led work on intra-UE multiplexing</w:t>
      </w:r>
    </w:p>
    <w:p w14:paraId="6F334C06" w14:textId="4427C76D" w:rsidR="00D83836" w:rsidRPr="003920D1" w:rsidRDefault="00D83836" w:rsidP="00D83836">
      <w:pPr>
        <w:pStyle w:val="BodyText"/>
        <w:rPr>
          <w:lang w:val="en-US"/>
        </w:rPr>
      </w:pPr>
      <w:r w:rsidRPr="003920D1">
        <w:rPr>
          <w:lang w:val="en-US"/>
        </w:rPr>
        <w:t>Multiple active configured grant configuration can be a mean to allow the UE to switch to slot-based transmissions after initiating the COT to minimize DMRS and UCI overhead.</w:t>
      </w:r>
      <w:r w:rsidR="0044201F">
        <w:rPr>
          <w:lang w:val="en-US"/>
        </w:rPr>
        <w:t xml:space="preserve"> T</w:t>
      </w:r>
      <w:r w:rsidRPr="003920D1">
        <w:rPr>
          <w:lang w:val="en-US"/>
        </w:rPr>
        <w:t>he gNB can activate three separate configurations for a UE, for example</w:t>
      </w:r>
    </w:p>
    <w:p w14:paraId="1DF87C17" w14:textId="0094BE0D"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A</w:t>
      </w:r>
      <w:r w:rsidRPr="003920D1">
        <w:rPr>
          <w:lang w:val="en-US"/>
        </w:rPr>
        <w:t>:</w:t>
      </w:r>
    </w:p>
    <w:p w14:paraId="60BD4636"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0, L = 7 </w:t>
      </w:r>
    </w:p>
    <w:p w14:paraId="583B66DF" w14:textId="654BB2A4"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B</w:t>
      </w:r>
      <w:r w:rsidRPr="003920D1">
        <w:rPr>
          <w:lang w:val="en-US"/>
        </w:rPr>
        <w:t>:</w:t>
      </w:r>
    </w:p>
    <w:p w14:paraId="79E6705F"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7, L = 7 </w:t>
      </w:r>
    </w:p>
    <w:p w14:paraId="1871D3EA" w14:textId="24112715"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C</w:t>
      </w:r>
      <w:r w:rsidRPr="003920D1">
        <w:rPr>
          <w:lang w:val="en-US"/>
        </w:rPr>
        <w:t>:</w:t>
      </w:r>
    </w:p>
    <w:p w14:paraId="61DB84F5"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0, L = 14 </w:t>
      </w:r>
    </w:p>
    <w:p w14:paraId="3D8899C0" w14:textId="77777777" w:rsidR="00D83836" w:rsidRPr="003920D1" w:rsidRDefault="00D83836" w:rsidP="00D83836">
      <w:pPr>
        <w:pStyle w:val="BodyText"/>
        <w:spacing w:after="0"/>
        <w:rPr>
          <w:lang w:val="en-US"/>
        </w:rPr>
      </w:pPr>
    </w:p>
    <w:p w14:paraId="3C7F200F" w14:textId="4F620C57" w:rsidR="00D83836" w:rsidRPr="003920D1" w:rsidRDefault="00D83836" w:rsidP="00D83836">
      <w:pPr>
        <w:pStyle w:val="BodyText"/>
        <w:rPr>
          <w:lang w:val="en-US"/>
        </w:rPr>
      </w:pPr>
      <w:r w:rsidRPr="003920D1">
        <w:rPr>
          <w:lang w:val="en-US"/>
        </w:rPr>
        <w:t xml:space="preserve">The UE can first make use of Configuration </w:t>
      </w:r>
      <w:r w:rsidR="00102C7B">
        <w:rPr>
          <w:lang w:val="en-US"/>
        </w:rPr>
        <w:t>A</w:t>
      </w:r>
      <w:r w:rsidRPr="003920D1">
        <w:rPr>
          <w:lang w:val="en-US"/>
        </w:rPr>
        <w:t xml:space="preserve"> and</w:t>
      </w:r>
      <w:r w:rsidR="00102C7B">
        <w:rPr>
          <w:lang w:val="en-US"/>
        </w:rPr>
        <w:t>/or</w:t>
      </w:r>
      <w:r w:rsidRPr="003920D1">
        <w:rPr>
          <w:lang w:val="en-US"/>
        </w:rPr>
        <w:t xml:space="preserve"> </w:t>
      </w:r>
      <w:r w:rsidR="00102C7B">
        <w:rPr>
          <w:lang w:val="en-US"/>
        </w:rPr>
        <w:t>B</w:t>
      </w:r>
      <w:r w:rsidRPr="003920D1">
        <w:rPr>
          <w:lang w:val="en-US"/>
        </w:rPr>
        <w:t xml:space="preserve"> at the beginning of a COT. During the COT, the UE may switch to slot-based transmissions according to Configuration </w:t>
      </w:r>
      <w:r w:rsidR="00102C7B">
        <w:rPr>
          <w:lang w:val="en-US"/>
        </w:rPr>
        <w:t>C</w:t>
      </w:r>
      <w:r w:rsidRPr="003920D1">
        <w:rPr>
          <w:lang w:val="en-US"/>
        </w:rPr>
        <w:t>. While this type of behavior may be useful, it can also be considered as a non-essential optimization. Based on this we observe the following</w:t>
      </w:r>
    </w:p>
    <w:p w14:paraId="73FDB9F6" w14:textId="7A65E009" w:rsidR="00D83836" w:rsidRPr="003920D1" w:rsidRDefault="00D83836" w:rsidP="00D83836">
      <w:pPr>
        <w:pStyle w:val="Observation"/>
        <w:overflowPunct/>
        <w:autoSpaceDE/>
        <w:autoSpaceDN/>
        <w:adjustRightInd/>
        <w:ind w:left="1710" w:hanging="1710"/>
        <w:jc w:val="left"/>
        <w:textAlignment w:val="auto"/>
        <w:rPr>
          <w:lang w:val="en-US"/>
        </w:rPr>
      </w:pPr>
      <w:bookmarkStart w:id="2" w:name="_Toc4445310"/>
      <w:bookmarkStart w:id="3" w:name="_Toc4446698"/>
      <w:bookmarkStart w:id="4" w:name="_Toc15636943"/>
      <w:bookmarkStart w:id="5" w:name="_Toc16864240"/>
      <w:bookmarkEnd w:id="2"/>
      <w:bookmarkEnd w:id="3"/>
      <w:r w:rsidRPr="003920D1">
        <w:rPr>
          <w:lang w:val="en-US"/>
        </w:rPr>
        <w:lastRenderedPageBreak/>
        <w:t>If mul</w:t>
      </w:r>
      <w:r w:rsidR="003920D1" w:rsidRPr="003920D1">
        <w:rPr>
          <w:lang w:val="en-US"/>
        </w:rPr>
        <w:t>t</w:t>
      </w:r>
      <w:r w:rsidRPr="003920D1">
        <w:rPr>
          <w:lang w:val="en-US"/>
        </w:rPr>
        <w:t>iple configured grant configurations per BWP of a serving cell are configured with different periodicities, a UE may switch from the higher periodicity to the lower periodicity after channel access is obtained.</w:t>
      </w:r>
      <w:bookmarkStart w:id="6" w:name="_Toc1045872"/>
      <w:bookmarkStart w:id="7" w:name="_Toc1045911"/>
      <w:bookmarkStart w:id="8" w:name="_Toc1045873"/>
      <w:bookmarkStart w:id="9" w:name="_Toc1045912"/>
      <w:bookmarkStart w:id="10" w:name="_Toc1045874"/>
      <w:bookmarkStart w:id="11" w:name="_Toc1045913"/>
      <w:bookmarkEnd w:id="4"/>
      <w:bookmarkEnd w:id="5"/>
      <w:bookmarkEnd w:id="6"/>
      <w:bookmarkEnd w:id="7"/>
      <w:bookmarkEnd w:id="8"/>
      <w:bookmarkEnd w:id="9"/>
      <w:bookmarkEnd w:id="10"/>
      <w:bookmarkEnd w:id="11"/>
    </w:p>
    <w:p w14:paraId="67D3FC63" w14:textId="3BA0834A" w:rsidR="00D83836" w:rsidRDefault="003C58F2" w:rsidP="007D3EF8">
      <w:pPr>
        <w:pStyle w:val="Observation"/>
        <w:rPr>
          <w:lang w:val="en-US"/>
        </w:rPr>
      </w:pPr>
      <w:bookmarkStart w:id="12" w:name="_Toc15636946"/>
      <w:r w:rsidRPr="003920D1">
        <w:rPr>
          <w:lang w:val="en-US"/>
        </w:rPr>
        <w:t>Multiple active configured grant configuration can be a mean</w:t>
      </w:r>
      <w:r>
        <w:t xml:space="preserve"> to enable multiple starting positions for </w:t>
      </w:r>
      <w:r w:rsidR="007F3C55">
        <w:t>CG-UL transmissions.</w:t>
      </w:r>
      <w:r w:rsidRPr="003920D1">
        <w:rPr>
          <w:lang w:val="en-US"/>
        </w:rPr>
        <w:t xml:space="preserve"> </w:t>
      </w:r>
      <w:bookmarkEnd w:id="12"/>
    </w:p>
    <w:p w14:paraId="63A70D5E" w14:textId="0D21CA9C" w:rsidR="00E54244" w:rsidRDefault="00E54244" w:rsidP="00E54244">
      <w:pPr>
        <w:snapToGrid w:val="0"/>
        <w:spacing w:after="0"/>
      </w:pPr>
      <w:r>
        <w:t xml:space="preserve">Multiple active frequency domain configured grant configurations per BWP </w:t>
      </w:r>
      <w:r w:rsidR="004C4D53">
        <w:t>provide the UE with flexibility</w:t>
      </w:r>
      <w:r>
        <w:t xml:space="preserve"> </w:t>
      </w:r>
      <w:r w:rsidR="004C4D53">
        <w:t xml:space="preserve">to switch dynamically not only to different time resources, but also frequency. Therefore, there is no need to support multiple frequency within the same configuration. The later will only add more complexity for the same of supporting a feature that will anyway be supported if multiple active configurations is supported. </w:t>
      </w:r>
    </w:p>
    <w:p w14:paraId="64668249" w14:textId="6F495476" w:rsidR="004C4D53" w:rsidRDefault="004C4D53" w:rsidP="00E54244">
      <w:pPr>
        <w:snapToGrid w:val="0"/>
        <w:spacing w:after="0"/>
      </w:pPr>
    </w:p>
    <w:p w14:paraId="6B3A2DF9" w14:textId="1E6F7256" w:rsidR="004C4D53" w:rsidRPr="007D3EF8" w:rsidRDefault="004C4D53" w:rsidP="007D3EF8">
      <w:pPr>
        <w:pStyle w:val="Proposal"/>
        <w:rPr>
          <w:lang w:val="en-US"/>
        </w:rPr>
      </w:pPr>
      <w:bookmarkStart w:id="13" w:name="_Toc21373411"/>
      <w:r>
        <w:t xml:space="preserve">Within </w:t>
      </w:r>
      <w:r w:rsidRPr="007D3EF8">
        <w:rPr>
          <w:lang w:val="en-US"/>
        </w:rPr>
        <w:t>one CG configuration</w:t>
      </w:r>
      <w:r>
        <w:t>, only single frequency domain allocation is supported, same as rel-15</w:t>
      </w:r>
      <w:r w:rsidR="00D70393">
        <w:t xml:space="preserve"> NR</w:t>
      </w:r>
      <w:r>
        <w:t>.</w:t>
      </w:r>
      <w:bookmarkEnd w:id="13"/>
      <w:r>
        <w:t xml:space="preserve"> </w:t>
      </w:r>
    </w:p>
    <w:p w14:paraId="7C6A60FE" w14:textId="77777777" w:rsidR="004C4D53" w:rsidRPr="004C4D53" w:rsidRDefault="004C4D53" w:rsidP="00E54244">
      <w:pPr>
        <w:snapToGrid w:val="0"/>
        <w:spacing w:after="0"/>
      </w:pPr>
    </w:p>
    <w:p w14:paraId="7250B213" w14:textId="5DCDC96D" w:rsidR="007005AC" w:rsidRPr="003920D1" w:rsidRDefault="007005AC" w:rsidP="007005AC">
      <w:pPr>
        <w:pStyle w:val="Heading2"/>
        <w:rPr>
          <w:lang w:val="en-US"/>
        </w:rPr>
      </w:pPr>
      <w:r w:rsidRPr="003920D1">
        <w:rPr>
          <w:lang w:val="en-US"/>
        </w:rPr>
        <w:t>2.</w:t>
      </w:r>
      <w:r w:rsidR="00C5621D">
        <w:rPr>
          <w:lang w:val="en-US"/>
        </w:rPr>
        <w:t>2</w:t>
      </w:r>
      <w:r w:rsidRPr="003920D1">
        <w:rPr>
          <w:lang w:val="en-US"/>
        </w:rPr>
        <w:tab/>
      </w:r>
      <w:r w:rsidRPr="003920D1">
        <w:rPr>
          <w:lang w:val="en-US"/>
        </w:rPr>
        <w:tab/>
        <w:t>Time domain resource configuration</w:t>
      </w:r>
      <w:r>
        <w:rPr>
          <w:lang w:val="en-US"/>
        </w:rPr>
        <w:t xml:space="preserve"> for configured grants</w:t>
      </w:r>
    </w:p>
    <w:p w14:paraId="1CCC7F5C" w14:textId="77777777" w:rsidR="007005AC" w:rsidRPr="003920D1" w:rsidRDefault="007005AC" w:rsidP="007005AC">
      <w:pPr>
        <w:pStyle w:val="BodyText"/>
        <w:rPr>
          <w:lang w:val="en-US"/>
        </w:rPr>
      </w:pPr>
      <w:r w:rsidRPr="003920D1">
        <w:rPr>
          <w:lang w:val="en-US"/>
        </w:rPr>
        <w:t xml:space="preserve">During RAN1#97 [1], the following agreement was made: </w:t>
      </w:r>
    </w:p>
    <w:p w14:paraId="6C3EBB05"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shd w:val="clear" w:color="auto" w:fill="00FF00"/>
          <w:lang w:val="en-US"/>
        </w:rPr>
        <w:t>Agreement:</w:t>
      </w:r>
      <w:r w:rsidRPr="003920D1">
        <w:rPr>
          <w:rFonts w:ascii="Times" w:hAnsi="Times" w:cs="Times"/>
          <w:i/>
          <w:iCs/>
          <w:color w:val="000000"/>
          <w:sz w:val="22"/>
          <w:lang w:val="en-US"/>
        </w:rPr>
        <w:t> </w:t>
      </w:r>
    </w:p>
    <w:p w14:paraId="3D999D69"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lang w:val="en-US"/>
        </w:rPr>
        <w:t>For configured grant time domain resource allocation, the mechanisms in Rel-15 (both Type 1 and Type 2) are extended so that the number of allocated slots following the time instance corresponding to the indicated offset can be configured  </w:t>
      </w:r>
    </w:p>
    <w:p w14:paraId="4938A2E1" w14:textId="77777777" w:rsidR="007005AC" w:rsidRPr="003920D1" w:rsidRDefault="007005AC" w:rsidP="007005AC">
      <w:pPr>
        <w:numPr>
          <w:ilvl w:val="0"/>
          <w:numId w:val="30"/>
        </w:numPr>
        <w:overflowPunct/>
        <w:autoSpaceDE/>
        <w:autoSpaceDN/>
        <w:adjustRightInd/>
        <w:spacing w:after="160" w:line="259" w:lineRule="auto"/>
        <w:ind w:left="360" w:firstLine="0"/>
        <w:rPr>
          <w:rFonts w:ascii="Times" w:hAnsi="Times" w:cs="Times"/>
          <w:i/>
          <w:iCs/>
          <w:color w:val="000000"/>
          <w:sz w:val="22"/>
          <w:lang w:val="en-US"/>
        </w:rPr>
      </w:pPr>
      <w:r w:rsidRPr="003920D1">
        <w:rPr>
          <w:rFonts w:ascii="Times" w:hAnsi="Times" w:cs="Times"/>
          <w:i/>
          <w:iCs/>
          <w:color w:val="000000"/>
          <w:sz w:val="22"/>
          <w:lang w:val="en-US"/>
        </w:rPr>
        <w:t>FFS: How to indicate multiple PUSCHs within a slot. </w:t>
      </w:r>
    </w:p>
    <w:p w14:paraId="1CCD747F" w14:textId="77777777" w:rsidR="007005AC" w:rsidRPr="003920D1" w:rsidRDefault="007005AC" w:rsidP="007005AC">
      <w:pPr>
        <w:pStyle w:val="BodyText"/>
        <w:rPr>
          <w:lang w:val="en-US"/>
        </w:rPr>
      </w:pPr>
      <w:r w:rsidRPr="003920D1">
        <w:rPr>
          <w:lang w:val="en-US"/>
        </w:rPr>
        <w:t xml:space="preserve">In our view, two alternatives can be considered to indicate the PUSCH time allocation </w:t>
      </w:r>
    </w:p>
    <w:p w14:paraId="51BC187A" w14:textId="77777777" w:rsidR="00A008FC" w:rsidRDefault="007005AC" w:rsidP="007005AC">
      <w:pPr>
        <w:pStyle w:val="BodyText"/>
        <w:rPr>
          <w:b/>
          <w:bCs/>
          <w:lang w:val="en-US"/>
        </w:rPr>
      </w:pPr>
      <w:r w:rsidRPr="003920D1">
        <w:rPr>
          <w:b/>
          <w:bCs/>
          <w:lang w:val="en-US"/>
        </w:rPr>
        <w:t>Alternative 1</w:t>
      </w:r>
    </w:p>
    <w:p w14:paraId="77ACA54B" w14:textId="77777777" w:rsidR="00A008FC" w:rsidRDefault="007005AC" w:rsidP="00A008FC">
      <w:pPr>
        <w:pStyle w:val="BodyText"/>
        <w:ind w:left="360"/>
        <w:rPr>
          <w:lang w:val="en-US"/>
        </w:rPr>
      </w:pPr>
      <w:r w:rsidRPr="003920D1">
        <w:rPr>
          <w:lang w:val="en-US"/>
        </w:rPr>
        <w:t>For simplicity, the time domain resource assignment in configured grant repeats over the multiple slots within the CG-allocated slots. The same symbol allocation and mapping type is used across CG-slots.</w:t>
      </w:r>
      <w:r w:rsidR="00D30548">
        <w:rPr>
          <w:lang w:val="en-US"/>
        </w:rPr>
        <w:t xml:space="preserve"> </w:t>
      </w:r>
    </w:p>
    <w:p w14:paraId="10FAEF0D" w14:textId="777FAA13" w:rsidR="007005AC" w:rsidRDefault="007B410F" w:rsidP="00A008FC">
      <w:pPr>
        <w:pStyle w:val="BodyText"/>
        <w:ind w:left="360"/>
        <w:rPr>
          <w:lang w:val="en-US"/>
        </w:rPr>
      </w:pPr>
      <w:r>
        <w:rPr>
          <w:lang w:val="en-US"/>
        </w:rPr>
        <w:t>For example, w</w:t>
      </w:r>
      <w:r w:rsidR="00C72F21">
        <w:rPr>
          <w:lang w:val="en-US"/>
        </w:rPr>
        <w:t xml:space="preserve">ith this </w:t>
      </w:r>
      <w:r w:rsidR="00D66AD4">
        <w:rPr>
          <w:lang w:val="en-US"/>
        </w:rPr>
        <w:t>time domain resource configuration extension,</w:t>
      </w:r>
      <w:r w:rsidR="009F7665">
        <w:rPr>
          <w:lang w:val="en-US"/>
        </w:rPr>
        <w:t xml:space="preserve"> the set</w:t>
      </w:r>
      <w:r w:rsidR="00D66AD4">
        <w:rPr>
          <w:lang w:val="en-US"/>
        </w:rPr>
        <w:t xml:space="preserve"> of three</w:t>
      </w:r>
      <w:r w:rsidR="00456BDC">
        <w:rPr>
          <w:lang w:val="en-US"/>
        </w:rPr>
        <w:t xml:space="preserve"> </w:t>
      </w:r>
      <w:r w:rsidR="005961B4">
        <w:rPr>
          <w:lang w:val="en-US"/>
        </w:rPr>
        <w:t xml:space="preserve">CG configuration discussed in the previous section allows </w:t>
      </w:r>
      <w:r w:rsidR="008E779C">
        <w:rPr>
          <w:lang w:val="en-US"/>
        </w:rPr>
        <w:t xml:space="preserve">UE to have two possible starting points and the ability to switch to </w:t>
      </w:r>
      <w:proofErr w:type="gramStart"/>
      <w:r w:rsidR="008E779C">
        <w:rPr>
          <w:lang w:val="en-US"/>
        </w:rPr>
        <w:t>slot based</w:t>
      </w:r>
      <w:proofErr w:type="gramEnd"/>
      <w:r w:rsidR="008E779C">
        <w:rPr>
          <w:lang w:val="en-US"/>
        </w:rPr>
        <w:t xml:space="preserve"> transmission </w:t>
      </w:r>
      <w:r w:rsidR="00EA0555">
        <w:rPr>
          <w:lang w:val="en-US"/>
        </w:rPr>
        <w:t xml:space="preserve">after </w:t>
      </w:r>
      <w:r w:rsidR="00510655" w:rsidRPr="003920D1">
        <w:rPr>
          <w:lang w:val="en-US"/>
        </w:rPr>
        <w:t>initiating the COT</w:t>
      </w:r>
      <w:r w:rsidR="00510655">
        <w:rPr>
          <w:lang w:val="en-US"/>
        </w:rPr>
        <w:t>.</w:t>
      </w:r>
    </w:p>
    <w:p w14:paraId="106D6527" w14:textId="7A3C6F0D" w:rsidR="00A008FC" w:rsidRPr="003920D1" w:rsidRDefault="00E81600" w:rsidP="00F57EF9">
      <w:pPr>
        <w:pStyle w:val="BodyText"/>
        <w:ind w:left="360"/>
        <w:rPr>
          <w:lang w:val="en-US"/>
        </w:rPr>
      </w:pPr>
      <w:r>
        <w:rPr>
          <w:lang w:val="en-US"/>
        </w:rPr>
        <w:t xml:space="preserve">As a second example, a finer </w:t>
      </w:r>
      <w:r w:rsidR="00CD7435">
        <w:rPr>
          <w:lang w:val="en-US"/>
        </w:rPr>
        <w:t xml:space="preserve">starting point grid can be created with </w:t>
      </w:r>
      <w:r w:rsidR="00DA7F50">
        <w:rPr>
          <w:lang w:val="en-US"/>
        </w:rPr>
        <w:t>a combination</w:t>
      </w:r>
      <w:r w:rsidR="008276A7">
        <w:rPr>
          <w:lang w:val="en-US"/>
        </w:rPr>
        <w:t xml:space="preserve"> of L=3, 4</w:t>
      </w:r>
      <w:r w:rsidR="003A5028">
        <w:rPr>
          <w:lang w:val="en-US"/>
        </w:rPr>
        <w:t xml:space="preserve"> and 14 CG configurations to </w:t>
      </w:r>
      <w:r w:rsidR="000458BD">
        <w:rPr>
          <w:lang w:val="en-US"/>
        </w:rPr>
        <w:t>enable four</w:t>
      </w:r>
      <w:r w:rsidR="003A5028">
        <w:rPr>
          <w:lang w:val="en-US"/>
        </w:rPr>
        <w:t xml:space="preserve"> possible starting points and the ability to switch to </w:t>
      </w:r>
      <w:r w:rsidR="008E4572">
        <w:rPr>
          <w:lang w:val="en-US"/>
        </w:rPr>
        <w:t>slot-based</w:t>
      </w:r>
      <w:r w:rsidR="003A5028">
        <w:rPr>
          <w:lang w:val="en-US"/>
        </w:rPr>
        <w:t xml:space="preserve"> transmission after </w:t>
      </w:r>
      <w:r w:rsidR="003A5028" w:rsidRPr="003920D1">
        <w:rPr>
          <w:lang w:val="en-US"/>
        </w:rPr>
        <w:t>initiating the COT</w:t>
      </w:r>
      <w:r w:rsidR="003A5028">
        <w:rPr>
          <w:lang w:val="en-US"/>
        </w:rPr>
        <w:t>.</w:t>
      </w:r>
    </w:p>
    <w:p w14:paraId="40783565" w14:textId="77777777" w:rsidR="00EE0E5D" w:rsidRDefault="007005AC" w:rsidP="007005AC">
      <w:pPr>
        <w:pStyle w:val="BodyText"/>
        <w:rPr>
          <w:b/>
          <w:bCs/>
          <w:lang w:val="en-US"/>
        </w:rPr>
      </w:pPr>
      <w:r w:rsidRPr="003920D1">
        <w:rPr>
          <w:b/>
          <w:bCs/>
          <w:lang w:val="en-US"/>
        </w:rPr>
        <w:t>Alternative 2</w:t>
      </w:r>
    </w:p>
    <w:p w14:paraId="4828E853" w14:textId="77777777" w:rsidR="00EE0E5D" w:rsidRDefault="007005AC" w:rsidP="00EE0E5D">
      <w:pPr>
        <w:pStyle w:val="BodyText"/>
        <w:ind w:left="360"/>
        <w:rPr>
          <w:lang w:val="en-US"/>
        </w:rPr>
      </w:pPr>
      <w:r w:rsidRPr="003920D1">
        <w:rPr>
          <w:lang w:val="en-US"/>
        </w:rPr>
        <w:t>The time domain resource assignment in configured grant repeats consecutively throughout the multiple slots within the CG-allocated slots. S defines the first symbol of the first allocated CG-PUSCH, the remaining PUSCH follows consecutively and immediately after the first PUSCH with no gaps in between. All CG-PUSCHs within the CG-allocated slots are of the same length. To limit the complexity, it should be guaranteed that no CG-PUSCH crosses slot boundary.</w:t>
      </w:r>
      <w:r w:rsidR="00BC47A7">
        <w:rPr>
          <w:lang w:val="en-US"/>
        </w:rPr>
        <w:t xml:space="preserve"> </w:t>
      </w:r>
    </w:p>
    <w:p w14:paraId="124A7533" w14:textId="26CECD56" w:rsidR="007B410F" w:rsidRDefault="00BC47A7" w:rsidP="00EE0E5D">
      <w:pPr>
        <w:pStyle w:val="BodyText"/>
        <w:ind w:left="360"/>
        <w:rPr>
          <w:lang w:val="en-US"/>
        </w:rPr>
      </w:pPr>
      <w:r>
        <w:rPr>
          <w:lang w:val="en-US"/>
        </w:rPr>
        <w:t xml:space="preserve">For example, </w:t>
      </w:r>
      <w:r w:rsidR="00D6697F">
        <w:rPr>
          <w:lang w:val="en-US"/>
        </w:rPr>
        <w:t xml:space="preserve">with this time domain resource configuration extension, CG configuration </w:t>
      </w:r>
      <w:r w:rsidR="007343CD">
        <w:rPr>
          <w:lang w:val="en-US"/>
        </w:rPr>
        <w:t>A</w:t>
      </w:r>
      <w:r w:rsidR="00D6697F">
        <w:rPr>
          <w:lang w:val="en-US"/>
        </w:rPr>
        <w:t xml:space="preserve"> and configuration </w:t>
      </w:r>
      <w:r w:rsidR="007343CD">
        <w:rPr>
          <w:lang w:val="en-US"/>
        </w:rPr>
        <w:t>B</w:t>
      </w:r>
      <w:r w:rsidR="00D6697F">
        <w:rPr>
          <w:lang w:val="en-US"/>
        </w:rPr>
        <w:t xml:space="preserve"> </w:t>
      </w:r>
      <w:r w:rsidR="00F06347">
        <w:rPr>
          <w:lang w:val="en-US"/>
        </w:rPr>
        <w:t xml:space="preserve">as </w:t>
      </w:r>
      <w:r w:rsidR="008F7247">
        <w:rPr>
          <w:lang w:val="en-US"/>
        </w:rPr>
        <w:t xml:space="preserve">discussed in the previous section </w:t>
      </w:r>
      <w:r w:rsidR="00BC7F95">
        <w:rPr>
          <w:lang w:val="en-US"/>
        </w:rPr>
        <w:t xml:space="preserve">together will UE to have two possible starting points and the ability to switch to </w:t>
      </w:r>
      <w:r w:rsidR="008E4572">
        <w:rPr>
          <w:lang w:val="en-US"/>
        </w:rPr>
        <w:t>slot-based</w:t>
      </w:r>
      <w:r w:rsidR="00BC7F95">
        <w:rPr>
          <w:lang w:val="en-US"/>
        </w:rPr>
        <w:t xml:space="preserve"> transmission after </w:t>
      </w:r>
      <w:r w:rsidR="00BC7F95" w:rsidRPr="003920D1">
        <w:rPr>
          <w:lang w:val="en-US"/>
        </w:rPr>
        <w:t>initiating the COT</w:t>
      </w:r>
      <w:r w:rsidR="00BC7F95">
        <w:rPr>
          <w:lang w:val="en-US"/>
        </w:rPr>
        <w:t>.</w:t>
      </w:r>
    </w:p>
    <w:p w14:paraId="27D52C7D" w14:textId="4A734340" w:rsidR="00EE0E5D" w:rsidRPr="003920D1" w:rsidRDefault="00262782" w:rsidP="00F57EF9">
      <w:pPr>
        <w:pStyle w:val="BodyText"/>
        <w:ind w:left="360"/>
        <w:rPr>
          <w:lang w:val="en-US"/>
        </w:rPr>
      </w:pPr>
      <w:r>
        <w:rPr>
          <w:lang w:val="en-US"/>
        </w:rPr>
        <w:t xml:space="preserve">However, with the restriction of </w:t>
      </w:r>
      <w:r w:rsidR="0088760D">
        <w:rPr>
          <w:lang w:val="en-US"/>
        </w:rPr>
        <w:t xml:space="preserve">a </w:t>
      </w:r>
      <w:r w:rsidR="0088760D" w:rsidRPr="003920D1">
        <w:rPr>
          <w:lang w:val="en-US"/>
        </w:rPr>
        <w:t xml:space="preserve">CG-PUSCH </w:t>
      </w:r>
      <w:r w:rsidR="0088760D">
        <w:rPr>
          <w:lang w:val="en-US"/>
        </w:rPr>
        <w:t xml:space="preserve">not </w:t>
      </w:r>
      <w:r w:rsidR="0088760D" w:rsidRPr="003920D1">
        <w:rPr>
          <w:lang w:val="en-US"/>
        </w:rPr>
        <w:t>cross</w:t>
      </w:r>
      <w:r w:rsidR="0088760D">
        <w:rPr>
          <w:lang w:val="en-US"/>
        </w:rPr>
        <w:t>ing a</w:t>
      </w:r>
      <w:r w:rsidR="0088760D" w:rsidRPr="003920D1">
        <w:rPr>
          <w:lang w:val="en-US"/>
        </w:rPr>
        <w:t xml:space="preserve"> slot boundary</w:t>
      </w:r>
      <w:r w:rsidR="0088760D">
        <w:rPr>
          <w:lang w:val="en-US"/>
        </w:rPr>
        <w:t xml:space="preserve"> and </w:t>
      </w:r>
      <w:r w:rsidR="00EB48E7">
        <w:rPr>
          <w:lang w:val="en-US"/>
        </w:rPr>
        <w:t xml:space="preserve">the CG transmission </w:t>
      </w:r>
      <w:r w:rsidR="00377DCE">
        <w:rPr>
          <w:lang w:val="en-US"/>
        </w:rPr>
        <w:t xml:space="preserve">not leaving unused </w:t>
      </w:r>
      <w:r w:rsidR="00447E06">
        <w:rPr>
          <w:lang w:val="en-US"/>
        </w:rPr>
        <w:t xml:space="preserve">OFDM symbols in a slot (which will require </w:t>
      </w:r>
      <w:r w:rsidR="00445E28">
        <w:rPr>
          <w:lang w:val="en-US"/>
        </w:rPr>
        <w:t xml:space="preserve">subsequent LBT to </w:t>
      </w:r>
      <w:r w:rsidR="00F532B3">
        <w:rPr>
          <w:lang w:val="en-US"/>
        </w:rPr>
        <w:t xml:space="preserve">regain COT), </w:t>
      </w:r>
      <w:r w:rsidR="006759E5">
        <w:rPr>
          <w:lang w:val="en-US"/>
        </w:rPr>
        <w:t>L=3 and 4 CG configurations cannot be used under this extension.</w:t>
      </w:r>
    </w:p>
    <w:p w14:paraId="2078EA22" w14:textId="14452140" w:rsidR="00A51FB6" w:rsidRPr="00D06075" w:rsidRDefault="00A51FB6" w:rsidP="00A51FB6">
      <w:pPr>
        <w:pStyle w:val="BodyText"/>
      </w:pPr>
      <w:r>
        <w:t>One benefit for both alternative 1 and 2 is that all CG-PUSCH with a configuration ha</w:t>
      </w:r>
      <w:r w:rsidR="00E54244">
        <w:t>ve</w:t>
      </w:r>
      <w:r>
        <w:t xml:space="preserve"> the same number of resources, time and frequency wise. since the MCS is provided by the gNB as part of the configuration, all CG-PUSCH carry the same TB size. The UE can preform a retransmission of any PUSCH on any CG occasion with the CG-allocation slots. Solutions that assume that the first CG-PUSCH in the CG burst has different </w:t>
      </w:r>
      <w:r>
        <w:lastRenderedPageBreak/>
        <w:t xml:space="preserve">length </w:t>
      </w:r>
      <w:r w:rsidR="00E54244">
        <w:t xml:space="preserve">as compare to the rest of the burst will result in retransmission restrictions since the same TB can not always be met. </w:t>
      </w:r>
    </w:p>
    <w:p w14:paraId="548C2BCB" w14:textId="113E4192" w:rsidR="00A51FB6" w:rsidRPr="00E54244" w:rsidRDefault="00A51FB6" w:rsidP="00F227CC">
      <w:pPr>
        <w:pStyle w:val="Proposal"/>
        <w:tabs>
          <w:tab w:val="clear" w:pos="1304"/>
        </w:tabs>
        <w:ind w:left="1701" w:hanging="1701"/>
        <w:rPr>
          <w:lang w:val="en-US"/>
        </w:rPr>
      </w:pPr>
      <w:bookmarkStart w:id="14" w:name="_Toc21373412"/>
      <w:r>
        <w:t>A</w:t>
      </w:r>
      <w:proofErr w:type="spellStart"/>
      <w:r w:rsidRPr="00F227CC">
        <w:rPr>
          <w:lang w:val="en-US"/>
        </w:rPr>
        <w:t>ll</w:t>
      </w:r>
      <w:proofErr w:type="spellEnd"/>
      <w:r w:rsidRPr="00F227CC">
        <w:rPr>
          <w:lang w:val="en-US"/>
        </w:rPr>
        <w:t xml:space="preserve"> CG-PUSCH with</w:t>
      </w:r>
      <w:r>
        <w:t>in</w:t>
      </w:r>
      <w:r w:rsidRPr="00F227CC">
        <w:rPr>
          <w:lang w:val="en-US"/>
        </w:rPr>
        <w:t xml:space="preserve"> a configuration </w:t>
      </w:r>
      <w:r>
        <w:t>are assigned</w:t>
      </w:r>
      <w:r w:rsidRPr="00F227CC">
        <w:rPr>
          <w:lang w:val="en-US"/>
        </w:rPr>
        <w:t xml:space="preserve"> the same number of resources (time and frequency).</w:t>
      </w:r>
      <w:bookmarkEnd w:id="14"/>
    </w:p>
    <w:p w14:paraId="672384F3" w14:textId="37084D59" w:rsidR="00A51FB6" w:rsidRDefault="006F73AD" w:rsidP="00A51FB6">
      <w:pPr>
        <w:pStyle w:val="BodyText"/>
        <w:rPr>
          <w:lang w:val="en-US"/>
        </w:rPr>
      </w:pPr>
      <w:r>
        <w:rPr>
          <w:lang w:val="en-US"/>
        </w:rPr>
        <w:t>Basically, a</w:t>
      </w:r>
      <w:r w:rsidR="007005AC" w:rsidRPr="003920D1">
        <w:rPr>
          <w:lang w:val="en-US"/>
        </w:rPr>
        <w:t xml:space="preserve">lternative 2 </w:t>
      </w:r>
      <w:r w:rsidR="00B85A17">
        <w:rPr>
          <w:lang w:val="en-US"/>
        </w:rPr>
        <w:t xml:space="preserve">may </w:t>
      </w:r>
      <w:r w:rsidR="007005AC" w:rsidRPr="003920D1">
        <w:rPr>
          <w:lang w:val="en-US"/>
        </w:rPr>
        <w:t xml:space="preserve">require </w:t>
      </w:r>
      <w:r w:rsidR="003F1BFC">
        <w:rPr>
          <w:lang w:val="en-US"/>
        </w:rPr>
        <w:t xml:space="preserve">fewer CG configurations </w:t>
      </w:r>
      <w:r w:rsidR="007005AC" w:rsidRPr="003920D1">
        <w:rPr>
          <w:lang w:val="en-US"/>
        </w:rPr>
        <w:t xml:space="preserve">to enable </w:t>
      </w:r>
      <w:r w:rsidR="003F1BFC">
        <w:rPr>
          <w:lang w:val="en-US"/>
        </w:rPr>
        <w:t xml:space="preserve">the same </w:t>
      </w:r>
      <w:r w:rsidR="007005AC" w:rsidRPr="003920D1">
        <w:rPr>
          <w:lang w:val="en-US"/>
        </w:rPr>
        <w:t xml:space="preserve">multiple starting points as compared to Alternative 1. </w:t>
      </w:r>
      <w:r w:rsidR="0040641A">
        <w:rPr>
          <w:lang w:val="en-US"/>
        </w:rPr>
        <w:t xml:space="preserve">However, for practical </w:t>
      </w:r>
      <w:r w:rsidR="00815685">
        <w:rPr>
          <w:lang w:val="en-US"/>
        </w:rPr>
        <w:t xml:space="preserve">deployment cases, the difference is likely to be only one. </w:t>
      </w:r>
      <w:r w:rsidR="00840630">
        <w:rPr>
          <w:lang w:val="en-US"/>
        </w:rPr>
        <w:t xml:space="preserve">Furthermore, Alternative 2 </w:t>
      </w:r>
      <w:r w:rsidR="00FD78DE">
        <w:rPr>
          <w:lang w:val="en-US"/>
        </w:rPr>
        <w:t xml:space="preserve">introduces </w:t>
      </w:r>
      <w:r w:rsidR="00840630">
        <w:rPr>
          <w:lang w:val="en-US"/>
        </w:rPr>
        <w:t xml:space="preserve">more </w:t>
      </w:r>
      <w:r w:rsidR="00FD78DE">
        <w:rPr>
          <w:lang w:val="en-US"/>
        </w:rPr>
        <w:t>specifics complexity</w:t>
      </w:r>
      <w:r w:rsidR="00C21EDD">
        <w:rPr>
          <w:lang w:val="en-US"/>
        </w:rPr>
        <w:t xml:space="preserve"> with </w:t>
      </w:r>
      <w:r w:rsidR="00FD78DE">
        <w:rPr>
          <w:lang w:val="en-US"/>
        </w:rPr>
        <w:t>potential</w:t>
      </w:r>
      <w:r w:rsidR="00D305E8">
        <w:rPr>
          <w:lang w:val="en-US"/>
        </w:rPr>
        <w:t xml:space="preserve">ly </w:t>
      </w:r>
      <w:r w:rsidR="00FD78DE">
        <w:rPr>
          <w:lang w:val="en-US"/>
        </w:rPr>
        <w:t xml:space="preserve">more </w:t>
      </w:r>
      <w:r w:rsidR="004D344C">
        <w:rPr>
          <w:lang w:val="en-US"/>
        </w:rPr>
        <w:t xml:space="preserve">corner </w:t>
      </w:r>
      <w:r w:rsidR="00FD78DE">
        <w:rPr>
          <w:lang w:val="en-US"/>
        </w:rPr>
        <w:t>error cases</w:t>
      </w:r>
      <w:r w:rsidR="002912CF">
        <w:rPr>
          <w:lang w:val="en-US"/>
        </w:rPr>
        <w:t xml:space="preserve"> but still </w:t>
      </w:r>
      <w:r w:rsidR="00743E28">
        <w:rPr>
          <w:lang w:val="en-US"/>
        </w:rPr>
        <w:t>being more restrictive</w:t>
      </w:r>
      <w:r w:rsidR="004D344C">
        <w:rPr>
          <w:lang w:val="en-US"/>
        </w:rPr>
        <w:t xml:space="preserve">. </w:t>
      </w:r>
      <w:r w:rsidR="00C33900">
        <w:rPr>
          <w:lang w:val="en-US"/>
        </w:rPr>
        <w:t xml:space="preserve">On balance, </w:t>
      </w:r>
      <w:r w:rsidR="00756C4C">
        <w:rPr>
          <w:lang w:val="en-US"/>
        </w:rPr>
        <w:t>alternative 1 extension to the time domain resource configuration is preferred.</w:t>
      </w:r>
    </w:p>
    <w:p w14:paraId="7B95CB6F" w14:textId="4E25CCD3" w:rsidR="007005AC" w:rsidRDefault="007005AC" w:rsidP="007005AC">
      <w:pPr>
        <w:pStyle w:val="Proposal"/>
        <w:rPr>
          <w:lang w:val="en-US"/>
        </w:rPr>
      </w:pPr>
      <w:bookmarkStart w:id="15" w:name="_Toc21373413"/>
      <w:r w:rsidRPr="003920D1">
        <w:rPr>
          <w:lang w:val="en-US"/>
        </w:rPr>
        <w:t>The time domain resource assignment in configured grant repeats over the multiple slots within the CG-allocated slots. The same symbol allocation and mapping type is used across CG-slots.</w:t>
      </w:r>
      <w:bookmarkEnd w:id="15"/>
    </w:p>
    <w:p w14:paraId="1B2FA26E" w14:textId="2FF6F27E" w:rsidR="009B040D" w:rsidRDefault="009B040D" w:rsidP="009B040D">
      <w:pPr>
        <w:pStyle w:val="Proposal"/>
        <w:numPr>
          <w:ilvl w:val="0"/>
          <w:numId w:val="0"/>
        </w:numPr>
        <w:ind w:left="1304" w:hanging="1304"/>
        <w:rPr>
          <w:lang w:val="en-US"/>
        </w:rPr>
      </w:pPr>
    </w:p>
    <w:p w14:paraId="1133D581" w14:textId="4244BB62" w:rsidR="00B9757F" w:rsidRPr="00E443A1" w:rsidRDefault="00614816" w:rsidP="00F82673">
      <w:pPr>
        <w:pStyle w:val="BodyText"/>
        <w:rPr>
          <w:color w:val="000000" w:themeColor="text1"/>
          <w:lang w:val="en-150"/>
        </w:rPr>
      </w:pPr>
      <w:r w:rsidRPr="00F227CC">
        <w:t>I</w:t>
      </w:r>
      <w:r w:rsidR="002F0305" w:rsidRPr="00F227CC">
        <w:t xml:space="preserve">n principle, Repetition </w:t>
      </w:r>
      <w:r w:rsidR="00414A76" w:rsidRPr="00F227CC">
        <w:t>of TB is not precluded in NR-U</w:t>
      </w:r>
      <w:r w:rsidR="00344259" w:rsidRPr="00F227CC">
        <w:t>.</w:t>
      </w:r>
      <w:r w:rsidR="00CA505C" w:rsidRPr="00F227CC">
        <w:t xml:space="preserve"> </w:t>
      </w:r>
      <w:r w:rsidR="00B9757F">
        <w:t>In NR Rel-15</w:t>
      </w:r>
      <w:r w:rsidR="00CA505C" w:rsidRPr="00F227CC">
        <w:rPr>
          <w:lang w:val="en-US"/>
        </w:rPr>
        <w:t xml:space="preserve">, </w:t>
      </w:r>
      <w:r w:rsidR="00CA505C" w:rsidRPr="00CA505C">
        <w:rPr>
          <w:lang w:val="en-US"/>
        </w:rPr>
        <w:t>repetition of a TB is supported only across slots, and the same time-domain resource is used for K repetitions for a TB including the initial transmission</w:t>
      </w:r>
      <w:r w:rsidR="00CA505C" w:rsidRPr="00F227CC">
        <w:rPr>
          <w:lang w:val="en-US"/>
        </w:rPr>
        <w:t xml:space="preserve">. </w:t>
      </w:r>
      <w:r w:rsidR="00777136" w:rsidRPr="00F227CC">
        <w:rPr>
          <w:lang w:val="en-US"/>
        </w:rPr>
        <w:t>Additionally, r</w:t>
      </w:r>
      <w:r w:rsidR="00777136" w:rsidRPr="00777136">
        <w:rPr>
          <w:lang w:val="en-US"/>
        </w:rPr>
        <w:t>epetition is only allowed within the same period of UL transmission with configured grant and should not cross to the next transmission period</w:t>
      </w:r>
      <w:r w:rsidR="00FD0406" w:rsidRPr="00F227CC">
        <w:rPr>
          <w:lang w:val="en-US"/>
        </w:rPr>
        <w:t xml:space="preserve">. </w:t>
      </w:r>
      <w:r w:rsidR="00CD18D7">
        <w:t xml:space="preserve">NR-U can consider relaxing those </w:t>
      </w:r>
      <w:r w:rsidR="00521465">
        <w:t>requirements</w:t>
      </w:r>
      <w:r w:rsidR="00B9757F">
        <w:t>, s</w:t>
      </w:r>
      <w:r w:rsidR="005E02E8">
        <w:t>ince the RV is indicated in every CG-PUSCH</w:t>
      </w:r>
      <w:r w:rsidR="005C0FFC">
        <w:t xml:space="preserve">. This means there is no ambiguity at the </w:t>
      </w:r>
      <w:proofErr w:type="spellStart"/>
      <w:r w:rsidR="005C0FFC">
        <w:t>gNB</w:t>
      </w:r>
      <w:proofErr w:type="spellEnd"/>
      <w:r w:rsidR="005C0FFC">
        <w:t xml:space="preserve"> side about neither the HARQ </w:t>
      </w:r>
      <w:r w:rsidR="005C0FFC" w:rsidRPr="007D3EF8">
        <w:rPr>
          <w:color w:val="000000" w:themeColor="text1"/>
        </w:rPr>
        <w:t xml:space="preserve">process nor the repetition index. </w:t>
      </w:r>
      <w:r w:rsidR="00CA642B">
        <w:rPr>
          <w:color w:val="000000" w:themeColor="text1"/>
          <w:lang w:val="en-150"/>
        </w:rPr>
        <w:t xml:space="preserve">However, </w:t>
      </w:r>
      <w:r w:rsidR="0082042C">
        <w:rPr>
          <w:color w:val="000000" w:themeColor="text1"/>
          <w:lang w:val="en-150"/>
        </w:rPr>
        <w:t xml:space="preserve">to keep thing simple, there should be a limit </w:t>
      </w:r>
      <w:r w:rsidR="00A57FA6">
        <w:rPr>
          <w:color w:val="000000" w:themeColor="text1"/>
          <w:lang w:val="en-150"/>
        </w:rPr>
        <w:t xml:space="preserve">on the </w:t>
      </w:r>
      <w:r w:rsidR="008E3D14">
        <w:rPr>
          <w:color w:val="000000" w:themeColor="text1"/>
          <w:lang w:val="en-150"/>
        </w:rPr>
        <w:t xml:space="preserve">time interval </w:t>
      </w:r>
      <w:r w:rsidR="00FF4FC8">
        <w:rPr>
          <w:color w:val="000000" w:themeColor="text1"/>
          <w:lang w:val="en-150"/>
        </w:rPr>
        <w:t xml:space="preserve">in which the UE can </w:t>
      </w:r>
      <w:r w:rsidR="002F2215">
        <w:rPr>
          <w:color w:val="000000" w:themeColor="text1"/>
          <w:lang w:val="en-150"/>
        </w:rPr>
        <w:t xml:space="preserve">continue to </w:t>
      </w:r>
      <w:r w:rsidR="00FF4FC8">
        <w:rPr>
          <w:color w:val="000000" w:themeColor="text1"/>
          <w:lang w:val="en-150"/>
        </w:rPr>
        <w:t>attempt to sen</w:t>
      </w:r>
      <w:r w:rsidR="002F2215">
        <w:rPr>
          <w:color w:val="000000" w:themeColor="text1"/>
          <w:lang w:val="en-150"/>
        </w:rPr>
        <w:t>d</w:t>
      </w:r>
      <w:r w:rsidR="00FF4FC8">
        <w:rPr>
          <w:color w:val="000000" w:themeColor="text1"/>
          <w:lang w:val="en-150"/>
        </w:rPr>
        <w:t xml:space="preserve"> </w:t>
      </w:r>
      <w:r w:rsidR="002F2215">
        <w:rPr>
          <w:color w:val="000000" w:themeColor="text1"/>
          <w:lang w:val="en-150"/>
        </w:rPr>
        <w:t>repetitions of the same TB</w:t>
      </w:r>
      <w:r w:rsidR="006E77B1">
        <w:rPr>
          <w:color w:val="000000" w:themeColor="text1"/>
          <w:lang w:val="en-150"/>
        </w:rPr>
        <w:t xml:space="preserve">. </w:t>
      </w:r>
      <w:r w:rsidR="002F2215">
        <w:rPr>
          <w:color w:val="000000" w:themeColor="text1"/>
          <w:lang w:val="en-150"/>
        </w:rPr>
        <w:t xml:space="preserve"> </w:t>
      </w:r>
    </w:p>
    <w:p w14:paraId="2B92262B" w14:textId="75266387" w:rsidR="005E02E8" w:rsidRPr="007D3EF8" w:rsidRDefault="005C0FFC" w:rsidP="00F227CC">
      <w:pPr>
        <w:pStyle w:val="BodyText"/>
        <w:rPr>
          <w:color w:val="000000" w:themeColor="text1"/>
          <w:lang w:val="en-US"/>
        </w:rPr>
      </w:pPr>
      <w:r w:rsidRPr="007D3EF8">
        <w:rPr>
          <w:color w:val="000000" w:themeColor="text1"/>
        </w:rPr>
        <w:t xml:space="preserve">Nonetheless, </w:t>
      </w:r>
      <w:r w:rsidR="00DA02CC" w:rsidRPr="007D3EF8">
        <w:rPr>
          <w:color w:val="000000" w:themeColor="text1"/>
        </w:rPr>
        <w:t xml:space="preserve">if repetition is configured, the UE shall </w:t>
      </w:r>
      <w:r w:rsidR="00A2682E" w:rsidRPr="007D3EF8">
        <w:rPr>
          <w:color w:val="000000" w:themeColor="text1"/>
        </w:rPr>
        <w:t xml:space="preserve">repeat the transmitted PUSCH according to the </w:t>
      </w:r>
      <w:r w:rsidR="007F5715" w:rsidRPr="007D3EF8">
        <w:rPr>
          <w:color w:val="000000" w:themeColor="text1"/>
        </w:rPr>
        <w:t xml:space="preserve">configured maximum number of repetition and </w:t>
      </w:r>
      <w:r w:rsidR="00D925D6" w:rsidRPr="007D3EF8">
        <w:rPr>
          <w:color w:val="000000" w:themeColor="text1"/>
          <w:lang w:val="en-US"/>
        </w:rPr>
        <w:t>follow</w:t>
      </w:r>
      <w:proofErr w:type="spellStart"/>
      <w:r w:rsidR="007F5715" w:rsidRPr="007D3EF8">
        <w:rPr>
          <w:color w:val="000000" w:themeColor="text1"/>
        </w:rPr>
        <w:t>ing</w:t>
      </w:r>
      <w:proofErr w:type="spellEnd"/>
      <w:r w:rsidR="00D925D6" w:rsidRPr="007D3EF8">
        <w:rPr>
          <w:color w:val="000000" w:themeColor="text1"/>
          <w:lang w:val="en-US"/>
        </w:rPr>
        <w:t xml:space="preserve"> </w:t>
      </w:r>
      <w:r w:rsidR="00D925D6" w:rsidRPr="007D3EF8">
        <w:rPr>
          <w:color w:val="000000" w:themeColor="text1"/>
        </w:rPr>
        <w:t>the</w:t>
      </w:r>
      <w:r w:rsidR="00D925D6" w:rsidRPr="007D3EF8">
        <w:rPr>
          <w:color w:val="000000" w:themeColor="text1"/>
          <w:lang w:val="en-US"/>
        </w:rPr>
        <w:t xml:space="preserve"> RV sequence configured by UE-specific RRC signaling</w:t>
      </w:r>
      <w:r w:rsidR="00D925D6" w:rsidRPr="007D3EF8">
        <w:rPr>
          <w:color w:val="000000" w:themeColor="text1"/>
        </w:rPr>
        <w:t>.</w:t>
      </w:r>
    </w:p>
    <w:p w14:paraId="0D313D18" w14:textId="7E630F3A" w:rsidR="00571A4A" w:rsidRPr="007D3EF8" w:rsidRDefault="00571A4A" w:rsidP="00F227CC">
      <w:pPr>
        <w:pStyle w:val="Proposal"/>
        <w:rPr>
          <w:color w:val="000000" w:themeColor="text1"/>
          <w:lang w:val="en-US"/>
        </w:rPr>
      </w:pPr>
      <w:bookmarkStart w:id="16" w:name="_Toc21373414"/>
      <w:r w:rsidRPr="007D3EF8">
        <w:rPr>
          <w:color w:val="000000" w:themeColor="text1"/>
        </w:rPr>
        <w:t xml:space="preserve">For both Type 1 and Type 2 PUSCH transmissions with a configured grant, when the UE is configured with </w:t>
      </w:r>
      <w:proofErr w:type="spellStart"/>
      <w:r w:rsidRPr="007D3EF8">
        <w:rPr>
          <w:color w:val="000000" w:themeColor="text1"/>
        </w:rPr>
        <w:t>repK</w:t>
      </w:r>
      <w:proofErr w:type="spellEnd"/>
      <w:r w:rsidRPr="007D3EF8">
        <w:rPr>
          <w:color w:val="000000" w:themeColor="text1"/>
        </w:rPr>
        <w:t xml:space="preserve"> &gt; 1, the UE repeat</w:t>
      </w:r>
      <w:r w:rsidR="00AA130F">
        <w:rPr>
          <w:color w:val="000000" w:themeColor="text1"/>
          <w:lang w:val="en-150"/>
        </w:rPr>
        <w:t>s</w:t>
      </w:r>
      <w:r w:rsidRPr="007D3EF8">
        <w:rPr>
          <w:color w:val="000000" w:themeColor="text1"/>
        </w:rPr>
        <w:t xml:space="preserve"> the TB across the </w:t>
      </w:r>
      <w:proofErr w:type="spellStart"/>
      <w:r w:rsidRPr="007D3EF8">
        <w:rPr>
          <w:color w:val="000000" w:themeColor="text1"/>
        </w:rPr>
        <w:t>repK</w:t>
      </w:r>
      <w:proofErr w:type="spellEnd"/>
      <w:r w:rsidRPr="007D3EF8">
        <w:rPr>
          <w:color w:val="000000" w:themeColor="text1"/>
        </w:rPr>
        <w:t xml:space="preserve"> consecutive transmissions corresponding to the same configuration applying the same symbol allocation in each slot.</w:t>
      </w:r>
      <w:bookmarkEnd w:id="16"/>
      <w:r w:rsidRPr="007D3EF8">
        <w:rPr>
          <w:color w:val="000000" w:themeColor="text1"/>
        </w:rPr>
        <w:t xml:space="preserve"> </w:t>
      </w:r>
    </w:p>
    <w:p w14:paraId="491C1390" w14:textId="0FB295C2" w:rsidR="001B2258" w:rsidRPr="00AA0193" w:rsidRDefault="000B2236" w:rsidP="00AA0193">
      <w:pPr>
        <w:pStyle w:val="Proposal"/>
        <w:numPr>
          <w:ilvl w:val="1"/>
          <w:numId w:val="3"/>
        </w:numPr>
        <w:rPr>
          <w:lang w:val="en-US"/>
        </w:rPr>
      </w:pPr>
      <w:bookmarkStart w:id="17" w:name="_Toc21373415"/>
      <w:r>
        <w:t>t</w:t>
      </w:r>
      <w:r w:rsidR="001D044E" w:rsidRPr="00F227CC">
        <w:rPr>
          <w:lang w:val="en-US"/>
        </w:rPr>
        <w:t>he initial transmission of a transport block may start at any occasion in the CG-PUSCH window, followed by K repetitions according to the configured RV sequence.</w:t>
      </w:r>
      <w:bookmarkEnd w:id="17"/>
    </w:p>
    <w:p w14:paraId="195F9642" w14:textId="5A588432" w:rsidR="00521465" w:rsidRDefault="00ED5BCE" w:rsidP="007D3EF8">
      <w:pPr>
        <w:pStyle w:val="Proposal"/>
        <w:numPr>
          <w:ilvl w:val="1"/>
          <w:numId w:val="3"/>
        </w:numPr>
      </w:pPr>
      <w:bookmarkStart w:id="18" w:name="_Toc21373416"/>
      <w:r w:rsidRPr="005841FA">
        <w:t>For any RV sequence, the repetitions shall be terminated after transmitting K repetitions,</w:t>
      </w:r>
      <w:r w:rsidR="005841FA" w:rsidRPr="007D3EF8">
        <w:t xml:space="preserve"> </w:t>
      </w:r>
      <w:r w:rsidRPr="005841FA">
        <w:t xml:space="preserve">or when a UL grant for scheduling the same TB is received within the period P, </w:t>
      </w:r>
      <w:r w:rsidRPr="007D3EF8">
        <w:t xml:space="preserve">or </w:t>
      </w:r>
      <w:r w:rsidR="00F354F8">
        <w:rPr>
          <w:lang w:val="en-150"/>
        </w:rPr>
        <w:t xml:space="preserve">when </w:t>
      </w:r>
      <w:r w:rsidRPr="007D3EF8">
        <w:t>an explicit ACK for the same TB is received via DFI</w:t>
      </w:r>
      <w:r w:rsidR="00AC4897">
        <w:t>,</w:t>
      </w:r>
      <w:r w:rsidRPr="005841FA">
        <w:t xml:space="preserve"> </w:t>
      </w:r>
      <w:r w:rsidR="00C10976">
        <w:rPr>
          <w:lang w:val="en-150"/>
        </w:rPr>
        <w:t xml:space="preserve">or </w:t>
      </w:r>
      <w:r w:rsidR="006E77B1">
        <w:rPr>
          <w:lang w:val="en-150"/>
        </w:rPr>
        <w:t>configured</w:t>
      </w:r>
      <w:r w:rsidR="00C10976">
        <w:rPr>
          <w:lang w:val="en-150"/>
        </w:rPr>
        <w:t xml:space="preserve"> duration </w:t>
      </w:r>
      <w:r w:rsidR="00BC4277">
        <w:rPr>
          <w:lang w:val="en-150"/>
        </w:rPr>
        <w:t>after the transmission of the first repetition</w:t>
      </w:r>
      <w:r w:rsidR="00AA130F">
        <w:rPr>
          <w:lang w:val="en-150"/>
        </w:rPr>
        <w:t xml:space="preserve">, </w:t>
      </w:r>
      <w:r w:rsidRPr="005841FA">
        <w:t>whichever is reached first.</w:t>
      </w:r>
      <w:bookmarkEnd w:id="18"/>
    </w:p>
    <w:p w14:paraId="34E74276" w14:textId="2BF79083" w:rsidR="00D83836" w:rsidRPr="003920D1" w:rsidRDefault="00ED5BCE" w:rsidP="00D83836">
      <w:pPr>
        <w:pStyle w:val="Heading2"/>
        <w:rPr>
          <w:lang w:val="en-US"/>
        </w:rPr>
      </w:pPr>
      <w:r w:rsidRPr="005841FA">
        <w:t xml:space="preserve"> </w:t>
      </w:r>
      <w:r w:rsidR="00D83836" w:rsidRPr="003920D1">
        <w:rPr>
          <w:lang w:val="en-US"/>
        </w:rPr>
        <w:t>2.4</w:t>
      </w:r>
      <w:r w:rsidR="00D83836" w:rsidRPr="003920D1">
        <w:rPr>
          <w:lang w:val="en-US"/>
        </w:rPr>
        <w:tab/>
      </w:r>
      <w:r w:rsidR="00D83836" w:rsidRPr="003920D1">
        <w:rPr>
          <w:lang w:val="en-US"/>
        </w:rPr>
        <w:tab/>
        <w:t>CBG-Based Retransmissions</w:t>
      </w:r>
    </w:p>
    <w:p w14:paraId="26ED7C91" w14:textId="77777777" w:rsidR="00D83836" w:rsidRPr="003920D1" w:rsidRDefault="00D83836" w:rsidP="00D83836">
      <w:pPr>
        <w:rPr>
          <w:rFonts w:ascii="Arial" w:hAnsi="Arial"/>
          <w:lang w:val="en-US" w:eastAsia="zh-CN"/>
        </w:rPr>
      </w:pPr>
      <w:r w:rsidRPr="003920D1">
        <w:rPr>
          <w:rFonts w:ascii="Arial" w:hAnsi="Arial"/>
          <w:lang w:val="en-US" w:eastAsia="zh-CN"/>
        </w:rPr>
        <w:t>The following agreement was made in RAN1#96 regarding retransmissions in the case that PUSCH is configured with multiple CBGs:</w:t>
      </w:r>
    </w:p>
    <w:p w14:paraId="7FD08187" w14:textId="77777777" w:rsidR="00D83836" w:rsidRPr="003920D1" w:rsidRDefault="00D83836" w:rsidP="00D83836">
      <w:pPr>
        <w:ind w:left="567"/>
        <w:rPr>
          <w:lang w:val="en-US" w:eastAsia="x-none"/>
        </w:rPr>
      </w:pPr>
      <w:r w:rsidRPr="003920D1">
        <w:rPr>
          <w:highlight w:val="green"/>
          <w:lang w:val="en-US" w:eastAsia="x-none"/>
        </w:rPr>
        <w:t>Agreement:</w:t>
      </w:r>
    </w:p>
    <w:p w14:paraId="7D061F19" w14:textId="77777777" w:rsidR="00D83836" w:rsidRPr="003920D1" w:rsidRDefault="00D83836" w:rsidP="00D83836">
      <w:pPr>
        <w:ind w:left="567"/>
        <w:rPr>
          <w:lang w:val="en-US" w:eastAsia="x-none"/>
        </w:rPr>
      </w:pPr>
      <w:r w:rsidRPr="003920D1">
        <w:rPr>
          <w:lang w:val="en-US" w:eastAsia="x-none"/>
        </w:rPr>
        <w:t>For PUSCH transmitted using CG, CBG-based retransmission is supported at least by using dedicated scheduled resource allocated by an UL grant.</w:t>
      </w:r>
    </w:p>
    <w:p w14:paraId="6EE3FED6"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FFS: CBG-based retransmission using a configured grant</w:t>
      </w:r>
    </w:p>
    <w:p w14:paraId="3BB44237"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 xml:space="preserve">Note: Include this agreement in </w:t>
      </w:r>
      <w:proofErr w:type="gramStart"/>
      <w:r w:rsidRPr="003920D1">
        <w:rPr>
          <w:lang w:val="en-US" w:eastAsia="x-none"/>
        </w:rPr>
        <w:t>an</w:t>
      </w:r>
      <w:proofErr w:type="gramEnd"/>
      <w:r w:rsidRPr="003920D1">
        <w:rPr>
          <w:lang w:val="en-US" w:eastAsia="x-none"/>
        </w:rPr>
        <w:t xml:space="preserve"> LS to RAN2 informing them of relevant RAN1 agreements</w:t>
      </w:r>
    </w:p>
    <w:p w14:paraId="47282F76" w14:textId="44A0AB7F" w:rsidR="00D83836" w:rsidRPr="003920D1" w:rsidRDefault="00D83836" w:rsidP="00D83836">
      <w:pPr>
        <w:pStyle w:val="BodyText"/>
        <w:rPr>
          <w:lang w:val="en-US"/>
        </w:rPr>
      </w:pPr>
      <w:r w:rsidRPr="003920D1">
        <w:rPr>
          <w:lang w:val="en-US"/>
        </w:rPr>
        <w:t>CBG</w:t>
      </w:r>
      <w:r w:rsidR="00882675">
        <w:rPr>
          <w:lang w:val="en-US"/>
        </w:rPr>
        <w:t>-</w:t>
      </w:r>
      <w:r w:rsidRPr="003920D1">
        <w:rPr>
          <w:lang w:val="en-US"/>
        </w:rPr>
        <w:t>based transmission enables individual ACK/NACK for each CBG and the UE retransmits only the failed CBGs. This can reduce unnecessary retransmissions of part of a TB. This agreements states that the individual CBGs are retransmitted using a dynamically scheduled grant. CBG-based retransmissions on UL CG resources is FFS.</w:t>
      </w:r>
    </w:p>
    <w:p w14:paraId="6BB1926A" w14:textId="77777777" w:rsidR="00D83836" w:rsidRPr="003920D1" w:rsidRDefault="00D83836" w:rsidP="00D83836">
      <w:pPr>
        <w:pStyle w:val="BodyText"/>
        <w:rPr>
          <w:lang w:val="en-US"/>
        </w:rPr>
      </w:pPr>
      <w:r w:rsidRPr="003920D1">
        <w:rPr>
          <w:lang w:val="en-US"/>
        </w:rPr>
        <w:t xml:space="preserve">We observed that if CBG-based retransmissions are allowed on UL CG resources, several problems arise. Firstly, the UCI on top of indicating RV, NDI, and HARQ ID, would also need to include a indicates the transmitted CBG(s) in every PUSCH. Secondly, the length of the DFI would increase significantly in order to provide HARQ feedback per CBG instead of just per TB. Lastly, if only a subset of CBGs are retransmitted, some UL CG resources would be wasted. </w:t>
      </w:r>
      <w:proofErr w:type="gramStart"/>
      <w:r w:rsidRPr="003920D1">
        <w:rPr>
          <w:lang w:val="en-US"/>
        </w:rPr>
        <w:t>Similar to</w:t>
      </w:r>
      <w:proofErr w:type="gramEnd"/>
      <w:r w:rsidRPr="003920D1">
        <w:rPr>
          <w:lang w:val="en-US"/>
        </w:rPr>
        <w:t xml:space="preserve"> multiple starting positions, CBG is a non-essential feature, </w:t>
      </w:r>
      <w:r w:rsidRPr="003920D1">
        <w:rPr>
          <w:lang w:val="en-US"/>
        </w:rPr>
        <w:lastRenderedPageBreak/>
        <w:t>since the main operation region of CG transmission is low load where interference and congestion are not severe.</w:t>
      </w:r>
    </w:p>
    <w:p w14:paraId="164AD077" w14:textId="77777777" w:rsidR="00D83836" w:rsidRPr="003920D1" w:rsidRDefault="00D83836" w:rsidP="00D83836">
      <w:pPr>
        <w:pStyle w:val="BodyText"/>
        <w:rPr>
          <w:lang w:val="en-US"/>
        </w:rPr>
      </w:pPr>
      <w:r w:rsidRPr="003920D1">
        <w:rPr>
          <w:lang w:val="en-US"/>
        </w:rPr>
        <w:t>Based on this we propose the following:</w:t>
      </w:r>
    </w:p>
    <w:p w14:paraId="4F2C24B2" w14:textId="4E5F88E5" w:rsidR="00D83836" w:rsidRPr="003920D1" w:rsidRDefault="00D83836" w:rsidP="00D83836">
      <w:pPr>
        <w:pStyle w:val="Proposal"/>
        <w:tabs>
          <w:tab w:val="num" w:pos="2438"/>
        </w:tabs>
        <w:overflowPunct/>
        <w:autoSpaceDE/>
        <w:autoSpaceDN/>
        <w:adjustRightInd/>
        <w:ind w:left="1350" w:hanging="1350"/>
        <w:jc w:val="left"/>
        <w:textAlignment w:val="auto"/>
        <w:rPr>
          <w:lang w:val="en-US"/>
        </w:rPr>
      </w:pPr>
      <w:bookmarkStart w:id="19" w:name="_Toc4445313"/>
      <w:bookmarkStart w:id="20" w:name="_Toc4446701"/>
      <w:bookmarkStart w:id="21" w:name="_Toc15636948"/>
      <w:bookmarkStart w:id="22" w:name="_Toc21373417"/>
      <w:bookmarkEnd w:id="19"/>
      <w:bookmarkEnd w:id="20"/>
      <w:r w:rsidRPr="003920D1">
        <w:rPr>
          <w:lang w:val="en-US"/>
        </w:rPr>
        <w:t>If CBG is enabled for UL transmissions with configured grant (CG), support CBG-based retransmissions using ONLY dedicated scheduled UL resources. CBG-based retransmissions are not supported on an UL CG</w:t>
      </w:r>
      <w:r w:rsidR="00C75679">
        <w:t xml:space="preserve"> resources</w:t>
      </w:r>
      <w:r w:rsidRPr="003920D1">
        <w:rPr>
          <w:lang w:val="en-US"/>
        </w:rPr>
        <w:t>.</w:t>
      </w:r>
      <w:bookmarkEnd w:id="21"/>
      <w:bookmarkEnd w:id="22"/>
    </w:p>
    <w:p w14:paraId="6B8894BB" w14:textId="3D312631" w:rsidR="00D83836" w:rsidRPr="003920D1" w:rsidRDefault="00D83836" w:rsidP="00D83836">
      <w:pPr>
        <w:pStyle w:val="Heading2"/>
        <w:rPr>
          <w:lang w:val="en-US"/>
        </w:rPr>
      </w:pPr>
      <w:r w:rsidRPr="003920D1">
        <w:rPr>
          <w:lang w:val="en-US"/>
        </w:rPr>
        <w:t>2.5</w:t>
      </w:r>
      <w:r w:rsidRPr="003920D1">
        <w:rPr>
          <w:lang w:val="en-US"/>
        </w:rPr>
        <w:tab/>
        <w:t>Starting Time Offsets</w:t>
      </w:r>
    </w:p>
    <w:p w14:paraId="71BEC27E" w14:textId="77777777" w:rsidR="00D83836" w:rsidRPr="003920D1" w:rsidRDefault="00D83836" w:rsidP="00882675">
      <w:pPr>
        <w:pStyle w:val="BodyText"/>
        <w:keepNext/>
        <w:rPr>
          <w:lang w:val="en-US"/>
        </w:rPr>
      </w:pPr>
      <w:r w:rsidRPr="003920D1">
        <w:rPr>
          <w:lang w:val="en-US"/>
        </w:rPr>
        <w:t xml:space="preserve">During RAN1 AH 1901, the following agreement was made: </w:t>
      </w:r>
    </w:p>
    <w:p w14:paraId="3E383FA7" w14:textId="77777777" w:rsidR="00D83836" w:rsidRPr="003920D1" w:rsidRDefault="00D83836" w:rsidP="00882675">
      <w:pPr>
        <w:keepNext/>
        <w:ind w:left="418"/>
        <w:rPr>
          <w:lang w:val="en-US" w:eastAsia="x-none"/>
        </w:rPr>
      </w:pPr>
      <w:r w:rsidRPr="003920D1">
        <w:rPr>
          <w:highlight w:val="green"/>
          <w:lang w:val="en-US" w:eastAsia="x-none"/>
        </w:rPr>
        <w:t>Agreement:</w:t>
      </w:r>
    </w:p>
    <w:p w14:paraId="0EEEC875" w14:textId="77777777" w:rsidR="00D83836" w:rsidRPr="003920D1" w:rsidRDefault="00D83836" w:rsidP="00D83836">
      <w:pPr>
        <w:numPr>
          <w:ilvl w:val="0"/>
          <w:numId w:val="24"/>
        </w:numPr>
        <w:overflowPunct/>
        <w:autoSpaceDE/>
        <w:autoSpaceDN/>
        <w:adjustRightInd/>
        <w:spacing w:after="160" w:line="259" w:lineRule="auto"/>
        <w:ind w:left="840"/>
        <w:textAlignment w:val="auto"/>
        <w:rPr>
          <w:lang w:val="en-US" w:eastAsia="x-none"/>
        </w:rPr>
      </w:pPr>
      <w:r w:rsidRPr="003920D1">
        <w:rPr>
          <w:lang w:val="en-US" w:eastAsia="x-none"/>
        </w:rPr>
        <w:t>Support multiple UE starting time offsets with sub-symbol granularity with FeLAA AUL approach as the baseline</w:t>
      </w:r>
    </w:p>
    <w:p w14:paraId="798CDB5C" w14:textId="77777777" w:rsidR="00D83836" w:rsidRPr="003920D1" w:rsidRDefault="00D83836" w:rsidP="00D83836">
      <w:pPr>
        <w:numPr>
          <w:ilvl w:val="1"/>
          <w:numId w:val="24"/>
        </w:numPr>
        <w:overflowPunct/>
        <w:autoSpaceDE/>
        <w:autoSpaceDN/>
        <w:adjustRightInd/>
        <w:spacing w:after="160" w:line="259" w:lineRule="auto"/>
        <w:ind w:left="1260"/>
        <w:textAlignment w:val="auto"/>
        <w:rPr>
          <w:lang w:val="en-US" w:eastAsia="x-none"/>
        </w:rPr>
      </w:pPr>
      <w:r w:rsidRPr="003920D1">
        <w:rPr>
          <w:lang w:val="en-US" w:eastAsia="x-none"/>
        </w:rPr>
        <w:t>FFS: Enhancements specific to NRU</w:t>
      </w:r>
    </w:p>
    <w:p w14:paraId="3F674A99" w14:textId="77777777" w:rsidR="00D83836" w:rsidRPr="003920D1" w:rsidRDefault="00D83836" w:rsidP="00D83836">
      <w:pPr>
        <w:pStyle w:val="BodyText"/>
        <w:rPr>
          <w:lang w:val="en-US"/>
        </w:rPr>
      </w:pPr>
      <w:r w:rsidRPr="003920D1">
        <w:rPr>
          <w:lang w:val="en-US"/>
        </w:rPr>
        <w:t xml:space="preserve">For LTE-LAA, the UE starting time offset falls within the first symbol of the subframe. UCI is always mapped from the second symbol and indicates if PUSCH starts at the first or second symbol of the subframe. For NR-U, the situation is a bit more complicated since the PUSCH starting position can be at multiple positions in the slot depending on the configured periodicity and time domain allocation (start and length indicator values). Also, DMRS can be configured in the first symbol of the slot. </w:t>
      </w:r>
    </w:p>
    <w:p w14:paraId="78A5A00D" w14:textId="77777777" w:rsidR="00D83836" w:rsidRPr="003920D1" w:rsidRDefault="00D83836" w:rsidP="00D83836">
      <w:pPr>
        <w:pStyle w:val="BodyText"/>
        <w:rPr>
          <w:lang w:val="en-US"/>
        </w:rPr>
      </w:pPr>
      <w:r w:rsidRPr="003920D1">
        <w:rPr>
          <w:lang w:val="en-US"/>
        </w:rPr>
        <w:t>If DMRS patterns for Type B mapping are not modified to support UE starting offset, the UE starting time offset should be an offset value until the boundary of the first symbol of the CG resource. To align the design with Type A mapping, the same procedure is used in case of Type A mapping. Instead of puncturing the first symbol of the CG resource, the UE extends the first symbol to the earlier symbol depending on the offset value. The UCI is mapped using the Rel-15 UCI multiplexing rules. The UE does not need to indicate the first symbol used for PUSCH as it was done for FeLAA.</w:t>
      </w:r>
    </w:p>
    <w:p w14:paraId="04FA1613" w14:textId="77777777" w:rsidR="00D83836" w:rsidRPr="003920D1" w:rsidRDefault="00D83836" w:rsidP="00D83836">
      <w:pPr>
        <w:pStyle w:val="Proposal"/>
        <w:rPr>
          <w:lang w:val="en-US"/>
        </w:rPr>
      </w:pPr>
      <w:bookmarkStart w:id="23" w:name="_Toc15636949"/>
      <w:bookmarkStart w:id="24" w:name="_Toc21373418"/>
      <w:r w:rsidRPr="003920D1">
        <w:rPr>
          <w:lang w:val="en-US"/>
        </w:rPr>
        <w:t>The UE starting time offset is an offset value until the boundary of the first symbol of the CG resource.</w:t>
      </w:r>
      <w:bookmarkEnd w:id="23"/>
      <w:bookmarkEnd w:id="24"/>
    </w:p>
    <w:p w14:paraId="092D9A6B" w14:textId="77777777" w:rsidR="00D83836" w:rsidRPr="003920D1" w:rsidRDefault="00D83836" w:rsidP="00D83836">
      <w:pPr>
        <w:pStyle w:val="Proposal"/>
        <w:numPr>
          <w:ilvl w:val="2"/>
          <w:numId w:val="3"/>
        </w:numPr>
        <w:overflowPunct/>
        <w:autoSpaceDE/>
        <w:autoSpaceDN/>
        <w:adjustRightInd/>
        <w:ind w:hanging="360"/>
        <w:jc w:val="left"/>
        <w:textAlignment w:val="auto"/>
        <w:rPr>
          <w:rFonts w:cs="Arial"/>
          <w:lang w:val="en-US"/>
        </w:rPr>
      </w:pPr>
      <w:bookmarkStart w:id="25" w:name="_Toc15636950"/>
      <w:bookmarkStart w:id="26" w:name="_Toc21373419"/>
      <w:r w:rsidRPr="003920D1">
        <w:rPr>
          <w:rFonts w:cs="Arial"/>
          <w:lang w:val="en-US"/>
        </w:rPr>
        <w:t>The UE extends the first symbol of the CG transmission by an offset value through use of a longer CP</w:t>
      </w:r>
      <w:bookmarkEnd w:id="25"/>
      <w:bookmarkEnd w:id="26"/>
    </w:p>
    <w:p w14:paraId="7BFB54A2" w14:textId="41F4A2B0" w:rsidR="00D83836" w:rsidRPr="003920D1" w:rsidRDefault="00D83836" w:rsidP="00D83836">
      <w:pPr>
        <w:pStyle w:val="Heading2"/>
        <w:rPr>
          <w:lang w:val="en-US"/>
        </w:rPr>
      </w:pPr>
      <w:r w:rsidRPr="003920D1">
        <w:rPr>
          <w:lang w:val="en-US"/>
        </w:rPr>
        <w:t>2.6</w:t>
      </w:r>
      <w:r w:rsidRPr="003920D1">
        <w:rPr>
          <w:lang w:val="en-US"/>
        </w:rPr>
        <w:tab/>
        <w:t>UCI Mapping and Content</w:t>
      </w:r>
    </w:p>
    <w:p w14:paraId="73EAC2E2" w14:textId="77777777" w:rsidR="00D83836" w:rsidRPr="003920D1" w:rsidRDefault="00D83836" w:rsidP="00D83836">
      <w:pPr>
        <w:pStyle w:val="BodyText"/>
        <w:rPr>
          <w:lang w:val="en-US"/>
        </w:rPr>
      </w:pPr>
      <w:r w:rsidRPr="003920D1">
        <w:rPr>
          <w:lang w:val="en-US"/>
        </w:rPr>
        <w:t xml:space="preserve">The following agreements about the UCI content has been made until now: </w:t>
      </w:r>
    </w:p>
    <w:p w14:paraId="10435802"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shd w:val="clear" w:color="auto" w:fill="00FF00"/>
          <w:lang w:val="en-US"/>
        </w:rPr>
        <w:t>Agreement:</w:t>
      </w:r>
      <w:r w:rsidRPr="003920D1">
        <w:rPr>
          <w:rStyle w:val="eop"/>
          <w:rFonts w:ascii="Times" w:hAnsi="Times" w:cs="Times"/>
          <w:color w:val="000000"/>
          <w:sz w:val="22"/>
          <w:szCs w:val="22"/>
          <w:lang w:val="en-US"/>
        </w:rPr>
        <w:t> </w:t>
      </w:r>
    </w:p>
    <w:p w14:paraId="0293FA9B"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lang w:val="en-US"/>
        </w:rPr>
        <w:t>CG-UCI should at least include the following information:</w:t>
      </w:r>
      <w:r w:rsidRPr="003920D1">
        <w:rPr>
          <w:rStyle w:val="eop"/>
          <w:rFonts w:ascii="Times" w:hAnsi="Times" w:cs="Times"/>
          <w:color w:val="000000"/>
          <w:sz w:val="22"/>
          <w:szCs w:val="22"/>
          <w:lang w:val="en-US"/>
        </w:rPr>
        <w:t> </w:t>
      </w:r>
    </w:p>
    <w:p w14:paraId="0201B06E"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HARQ ID</w:t>
      </w:r>
      <w:r w:rsidRPr="003920D1">
        <w:rPr>
          <w:rStyle w:val="eop"/>
          <w:rFonts w:ascii="Times" w:hAnsi="Times" w:cs="Times"/>
          <w:color w:val="000000"/>
          <w:sz w:val="22"/>
          <w:szCs w:val="22"/>
          <w:lang w:val="en-US"/>
        </w:rPr>
        <w:t> </w:t>
      </w:r>
    </w:p>
    <w:p w14:paraId="15DA0E35"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NDI</w:t>
      </w:r>
      <w:r w:rsidRPr="003920D1">
        <w:rPr>
          <w:rStyle w:val="eop"/>
          <w:rFonts w:ascii="Times" w:hAnsi="Times" w:cs="Times"/>
          <w:color w:val="000000"/>
          <w:sz w:val="22"/>
          <w:szCs w:val="22"/>
          <w:lang w:val="en-US"/>
        </w:rPr>
        <w:t> </w:t>
      </w:r>
    </w:p>
    <w:p w14:paraId="695FD21A"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RV</w:t>
      </w:r>
      <w:r w:rsidRPr="003920D1">
        <w:rPr>
          <w:rStyle w:val="eop"/>
          <w:rFonts w:ascii="Times" w:hAnsi="Times" w:cs="Times"/>
          <w:color w:val="000000"/>
          <w:sz w:val="22"/>
          <w:szCs w:val="22"/>
          <w:lang w:val="en-US"/>
        </w:rPr>
        <w:t> </w:t>
      </w:r>
    </w:p>
    <w:p w14:paraId="1C0C1345"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COT sharing information, FFS details</w:t>
      </w:r>
      <w:r w:rsidRPr="003920D1">
        <w:rPr>
          <w:rStyle w:val="eop"/>
          <w:rFonts w:ascii="Times" w:hAnsi="Times" w:cs="Times"/>
          <w:color w:val="000000"/>
          <w:sz w:val="22"/>
          <w:szCs w:val="22"/>
          <w:lang w:val="en-US"/>
        </w:rPr>
        <w:t> </w:t>
      </w:r>
    </w:p>
    <w:p w14:paraId="164C0DF1"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FFS: other information including UE ID</w:t>
      </w:r>
      <w:r w:rsidRPr="003920D1">
        <w:rPr>
          <w:rStyle w:val="eop"/>
          <w:rFonts w:ascii="Times" w:hAnsi="Times" w:cs="Times"/>
          <w:color w:val="000000"/>
          <w:sz w:val="22"/>
          <w:szCs w:val="22"/>
          <w:lang w:val="en-US"/>
        </w:rPr>
        <w:t> </w:t>
      </w:r>
    </w:p>
    <w:p w14:paraId="1DD9798F" w14:textId="77777777" w:rsidR="00D83836" w:rsidRPr="003920D1" w:rsidRDefault="00D83836" w:rsidP="00D83836">
      <w:pPr>
        <w:rPr>
          <w:highlight w:val="green"/>
          <w:lang w:val="en-US" w:eastAsia="x-none"/>
        </w:rPr>
      </w:pPr>
    </w:p>
    <w:p w14:paraId="7EBFA226" w14:textId="75D5959C" w:rsidR="00D83836" w:rsidRPr="003920D1" w:rsidRDefault="00D83836" w:rsidP="00D83836">
      <w:pPr>
        <w:rPr>
          <w:lang w:val="en-US" w:eastAsia="x-none"/>
        </w:rPr>
      </w:pPr>
      <w:r w:rsidRPr="003920D1">
        <w:rPr>
          <w:highlight w:val="green"/>
          <w:lang w:val="en-US" w:eastAsia="x-none"/>
        </w:rPr>
        <w:t>Agreement:</w:t>
      </w:r>
    </w:p>
    <w:p w14:paraId="18BC9693" w14:textId="77777777" w:rsidR="00D83836" w:rsidRPr="003920D1" w:rsidRDefault="00D83836" w:rsidP="00D83836">
      <w:pPr>
        <w:rPr>
          <w:lang w:val="en-US"/>
        </w:rPr>
      </w:pPr>
      <w:r w:rsidRPr="003920D1">
        <w:rPr>
          <w:lang w:val="en-US"/>
        </w:rPr>
        <w:t>When a UE initiates a channel occupancy with a transmission using a configured grant, it can signal at least the following</w:t>
      </w:r>
    </w:p>
    <w:p w14:paraId="15E9482B"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rPr>
        <w:t xml:space="preserve">The duration that the gNB </w:t>
      </w:r>
      <w:proofErr w:type="gramStart"/>
      <w:r w:rsidRPr="003920D1">
        <w:rPr>
          <w:lang w:val="en-US"/>
        </w:rPr>
        <w:t>is allowed to</w:t>
      </w:r>
      <w:proofErr w:type="gramEnd"/>
      <w:r w:rsidRPr="003920D1">
        <w:rPr>
          <w:lang w:val="en-US"/>
        </w:rPr>
        <w:t xml:space="preserve"> transmit in the channel occupancy initiated by the UE</w:t>
      </w:r>
    </w:p>
    <w:p w14:paraId="31824707"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eastAsia="x-none"/>
        </w:rPr>
        <w:t xml:space="preserve">FFS: </w:t>
      </w:r>
    </w:p>
    <w:p w14:paraId="6DEBB43A"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 xml:space="preserve">How the duration is </w:t>
      </w:r>
      <w:proofErr w:type="spellStart"/>
      <w:r w:rsidRPr="003920D1">
        <w:rPr>
          <w:lang w:val="en-US" w:eastAsia="x-none"/>
        </w:rPr>
        <w:t>signalled</w:t>
      </w:r>
      <w:proofErr w:type="spellEnd"/>
    </w:p>
    <w:p w14:paraId="066E095D"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Whether the UE should signal continued use of the COT for its own transmissions</w:t>
      </w:r>
    </w:p>
    <w:p w14:paraId="4669E4AA" w14:textId="77777777" w:rsidR="00D83836" w:rsidRPr="003920D1" w:rsidRDefault="00D83836" w:rsidP="0044201F">
      <w:pPr>
        <w:numPr>
          <w:ilvl w:val="1"/>
          <w:numId w:val="26"/>
        </w:numPr>
        <w:overflowPunct/>
        <w:autoSpaceDE/>
        <w:autoSpaceDN/>
        <w:adjustRightInd/>
        <w:spacing w:after="120" w:line="259" w:lineRule="auto"/>
        <w:textAlignment w:val="auto"/>
        <w:rPr>
          <w:lang w:val="en-US" w:eastAsia="x-none"/>
        </w:rPr>
      </w:pPr>
      <w:r w:rsidRPr="003920D1">
        <w:rPr>
          <w:lang w:val="en-US" w:eastAsia="x-none"/>
        </w:rPr>
        <w:lastRenderedPageBreak/>
        <w:t>LBT priority class</w:t>
      </w:r>
    </w:p>
    <w:p w14:paraId="3B3E85BA" w14:textId="77777777" w:rsidR="00D83836" w:rsidRPr="003920D1" w:rsidRDefault="00D83836" w:rsidP="00D83836">
      <w:pPr>
        <w:pStyle w:val="BodyText"/>
        <w:rPr>
          <w:lang w:val="en-US"/>
        </w:rPr>
      </w:pPr>
      <w:r w:rsidRPr="003920D1">
        <w:rPr>
          <w:lang w:val="en-US"/>
        </w:rPr>
        <w:t>One of the FFS points is signaling the LBT priority class in UCI. In our view this is needed since it informs the gNB what priority class value was used to acquire the channel. Hence, if the gNB shares the COT with the UE, it will know that it can transmit DL data only with equal or higher priority class values.</w:t>
      </w:r>
    </w:p>
    <w:p w14:paraId="689D132C" w14:textId="77777777" w:rsidR="00D83836" w:rsidRPr="003920D1" w:rsidRDefault="00D83836" w:rsidP="00D83836">
      <w:pPr>
        <w:pStyle w:val="Proposal"/>
        <w:rPr>
          <w:lang w:val="en-US"/>
        </w:rPr>
      </w:pPr>
      <w:bookmarkStart w:id="27" w:name="_Toc4446703"/>
      <w:bookmarkStart w:id="28" w:name="_Toc15636951"/>
      <w:bookmarkStart w:id="29" w:name="_Toc21373420"/>
      <w:bookmarkEnd w:id="27"/>
      <w:r w:rsidRPr="003920D1">
        <w:rPr>
          <w:lang w:val="en-US"/>
        </w:rPr>
        <w:t>Support UCI for UL configured grant that includes the LBT priority class value used by the UE to access the channel.</w:t>
      </w:r>
      <w:bookmarkEnd w:id="28"/>
      <w:bookmarkEnd w:id="29"/>
    </w:p>
    <w:p w14:paraId="6CF580AF" w14:textId="77777777" w:rsidR="00D83836" w:rsidRPr="003920D1" w:rsidRDefault="00D83836" w:rsidP="00D83836">
      <w:pPr>
        <w:pStyle w:val="BodyText"/>
        <w:rPr>
          <w:lang w:val="en-US"/>
        </w:rPr>
      </w:pPr>
      <w:r w:rsidRPr="003920D1">
        <w:rPr>
          <w:lang w:val="en-US"/>
        </w:rPr>
        <w:t xml:space="preserve">The details on how to signal the duration of the COT is preferably postponed until the discussion about COT sharing requirements is finalized. If slot level duration is supported, our preference is to indicate in UCI: </w:t>
      </w:r>
    </w:p>
    <w:p w14:paraId="2156A386" w14:textId="38E9D0BF" w:rsidR="00D83836" w:rsidRPr="003920D1" w:rsidRDefault="00D83836" w:rsidP="00D83836">
      <w:pPr>
        <w:pStyle w:val="BodyText"/>
        <w:numPr>
          <w:ilvl w:val="0"/>
          <w:numId w:val="31"/>
        </w:numPr>
        <w:overflowPunct/>
        <w:autoSpaceDE/>
        <w:autoSpaceDN/>
        <w:adjustRightInd/>
        <w:jc w:val="left"/>
        <w:textAlignment w:val="auto"/>
        <w:rPr>
          <w:lang w:val="en-US"/>
        </w:rPr>
      </w:pPr>
      <w:r w:rsidRPr="003920D1">
        <w:rPr>
          <w:lang w:val="en-US"/>
        </w:rPr>
        <w:t xml:space="preserve">The duration in unit of </w:t>
      </w:r>
      <w:r w:rsidR="0044201F">
        <w:rPr>
          <w:lang w:val="en-US"/>
        </w:rPr>
        <w:t>s</w:t>
      </w:r>
      <w:r w:rsidRPr="003920D1">
        <w:rPr>
          <w:lang w:val="en-US"/>
        </w:rPr>
        <w:t xml:space="preserve">lots. Used UL duration + indicated DL slots do not exceed MCOT. </w:t>
      </w:r>
    </w:p>
    <w:p w14:paraId="13CC1F87" w14:textId="1F46877C" w:rsidR="00D83836" w:rsidRPr="003920D1" w:rsidRDefault="00D83836" w:rsidP="00D83836">
      <w:pPr>
        <w:pStyle w:val="BodyText"/>
        <w:keepLines/>
        <w:numPr>
          <w:ilvl w:val="0"/>
          <w:numId w:val="31"/>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lang w:val="en-US"/>
        </w:rPr>
      </w:pPr>
      <w:r w:rsidRPr="003920D1">
        <w:rPr>
          <w:lang w:val="en-US"/>
        </w:rPr>
        <w:t xml:space="preserve">COT </w:t>
      </w:r>
      <w:r w:rsidR="0044201F">
        <w:rPr>
          <w:lang w:val="en-US"/>
        </w:rPr>
        <w:t>s</w:t>
      </w:r>
      <w:r w:rsidRPr="003920D1">
        <w:rPr>
          <w:lang w:val="en-US"/>
        </w:rPr>
        <w:t xml:space="preserve">haring indication: 1 bit indicating if slot </w:t>
      </w:r>
      <w:proofErr w:type="spellStart"/>
      <w:r w:rsidRPr="003920D1">
        <w:rPr>
          <w:lang w:val="en-US"/>
        </w:rPr>
        <w:t>n+X</w:t>
      </w:r>
      <w:proofErr w:type="spellEnd"/>
      <w:r w:rsidRPr="003920D1">
        <w:rPr>
          <w:lang w:val="en-US"/>
        </w:rPr>
        <w:t xml:space="preserve"> is an applicable slot for UL to DL sharing). X is configured by the eNB as part of RRC configuration. </w:t>
      </w:r>
    </w:p>
    <w:p w14:paraId="1D08AA1C" w14:textId="77777777" w:rsidR="00D83836" w:rsidRPr="003920D1" w:rsidRDefault="00D83836" w:rsidP="00D83836">
      <w:pPr>
        <w:pStyle w:val="BodyText"/>
        <w:rPr>
          <w:lang w:val="en-US"/>
        </w:rPr>
      </w:pPr>
    </w:p>
    <w:p w14:paraId="3A0B1C0C" w14:textId="31E799EB" w:rsidR="00D83836" w:rsidRPr="003920D1" w:rsidRDefault="00D83836" w:rsidP="00D83836">
      <w:pPr>
        <w:pStyle w:val="BodyText"/>
        <w:rPr>
          <w:lang w:val="en-US"/>
        </w:rPr>
      </w:pPr>
      <w:r w:rsidRPr="003920D1">
        <w:rPr>
          <w:lang w:val="en-US"/>
        </w:rPr>
        <w:t xml:space="preserve">The ending symbol for the last CG-PUSCH before the switch is configured by the gNB. This way there is no need to indicate the ending symbol to the gNB in UCI. Also, the gap between UL and DL in the UE shared COT is under gNB control. Based on this gap, the gNB can derive if CAT1 or CAT2 is to be used. </w:t>
      </w:r>
    </w:p>
    <w:p w14:paraId="45F425C3" w14:textId="3B192E67" w:rsidR="00D83836" w:rsidRPr="003920D1" w:rsidRDefault="00D83836" w:rsidP="00D83836">
      <w:pPr>
        <w:pStyle w:val="BodyText"/>
        <w:rPr>
          <w:lang w:val="en-US"/>
        </w:rPr>
      </w:pPr>
      <w:r w:rsidRPr="003920D1">
        <w:rPr>
          <w:lang w:val="en-US"/>
        </w:rPr>
        <w:t>Additionally, to increase the robustness of UCI specially in case of intra-cell collisions and to identify the UE at the eNB, UCI may include UE ID and CRC scrambled by specific RNTI.</w:t>
      </w:r>
    </w:p>
    <w:p w14:paraId="4259749E"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r w:rsidRPr="003920D1">
        <w:rPr>
          <w:b w:val="0"/>
          <w:bCs w:val="0"/>
          <w:lang w:val="en-US"/>
        </w:rPr>
        <w:t xml:space="preserve"> </w:t>
      </w:r>
      <w:bookmarkStart w:id="30" w:name="_Toc15636952"/>
      <w:bookmarkStart w:id="31" w:name="_Toc21373421"/>
      <w:r w:rsidRPr="003920D1">
        <w:rPr>
          <w:lang w:val="en-US"/>
        </w:rPr>
        <w:t>CG-UCI should include CRC and UE ID.</w:t>
      </w:r>
      <w:bookmarkEnd w:id="30"/>
      <w:bookmarkEnd w:id="31"/>
      <w:r w:rsidRPr="003920D1">
        <w:rPr>
          <w:rStyle w:val="normaltextrun"/>
          <w:rFonts w:ascii="Times" w:hAnsi="Times" w:cs="Times"/>
          <w:color w:val="000000"/>
          <w:lang w:val="en-US"/>
        </w:rPr>
        <w:t xml:space="preserve"> </w:t>
      </w:r>
    </w:p>
    <w:p w14:paraId="7CDBB5E0" w14:textId="77777777" w:rsidR="00D83836" w:rsidRPr="003920D1" w:rsidRDefault="00D83836" w:rsidP="00D83836">
      <w:pPr>
        <w:pStyle w:val="BodyText"/>
        <w:rPr>
          <w:lang w:val="en-US"/>
        </w:rPr>
      </w:pPr>
      <w:r w:rsidRPr="003920D1">
        <w:rPr>
          <w:lang w:val="en-US"/>
        </w:rPr>
        <w:t xml:space="preserve">As for the PUSCH starting position, it was agreed that multiple starting positions based on UE autonomously puncturing some symbols at the beginning of the PUSCH is not supported. Also, as explained in section 2.6, the LBT offset should be based on extending the first PUSCH symbol instead of puncturing it. If so, from gNB perspective, there is no ambiguity about the PUSCH starting symbol. The UE always follows the SLIV indicated by the gNB. There is no need to indicate PUSCH starting symbol in UCI. There is also no strong motivation to support partial ending symbol other than that configured by SLIV or preconfigured by gNB in case of COT sharing as described in the previous section. </w:t>
      </w:r>
    </w:p>
    <w:p w14:paraId="13DD4279"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bookmarkStart w:id="32" w:name="_Toc15636953"/>
      <w:bookmarkStart w:id="33" w:name="_Toc21373422"/>
      <w:r w:rsidRPr="003920D1">
        <w:rPr>
          <w:lang w:val="en-US"/>
        </w:rPr>
        <w:t>PUSCH starting/ending symbol is not indicated in UCI.</w:t>
      </w:r>
      <w:bookmarkEnd w:id="32"/>
      <w:bookmarkEnd w:id="33"/>
    </w:p>
    <w:p w14:paraId="14814291" w14:textId="77777777" w:rsidR="006F43E5" w:rsidRDefault="00D83836" w:rsidP="00D83836">
      <w:pPr>
        <w:pStyle w:val="BodyText"/>
        <w:rPr>
          <w:lang w:val="en-US"/>
        </w:rPr>
      </w:pPr>
      <w:bookmarkStart w:id="34" w:name="_Toc4445318"/>
      <w:bookmarkEnd w:id="34"/>
      <w:r w:rsidRPr="003920D1">
        <w:rPr>
          <w:lang w:val="en-US"/>
        </w:rPr>
        <w:t xml:space="preserve">The gNB does not know when the UE will transmit on the configured UL resources. The processing burden on the gNB to detect the UL configured transmission should not be increased. In NR, the DMRS and UCI is mapped as early in the PUSCH as possible to give more processing time for the </w:t>
      </w:r>
      <w:proofErr w:type="spellStart"/>
      <w:r w:rsidRPr="003920D1">
        <w:rPr>
          <w:lang w:val="en-US"/>
        </w:rPr>
        <w:t>gNB</w:t>
      </w:r>
      <w:proofErr w:type="spellEnd"/>
      <w:r w:rsidRPr="003920D1">
        <w:rPr>
          <w:lang w:val="en-US"/>
        </w:rPr>
        <w:t xml:space="preserve"> to </w:t>
      </w:r>
      <w:proofErr w:type="spellStart"/>
      <w:r w:rsidRPr="003920D1">
        <w:rPr>
          <w:lang w:val="en-US"/>
        </w:rPr>
        <w:t>demod</w:t>
      </w:r>
      <w:proofErr w:type="spellEnd"/>
      <w:r w:rsidRPr="003920D1">
        <w:rPr>
          <w:lang w:val="en-US"/>
        </w:rPr>
        <w:t xml:space="preserve">/decode the configured UL transmission. The same principle should be kept in NR-U. </w:t>
      </w:r>
    </w:p>
    <w:p w14:paraId="59E2BD89" w14:textId="1AB671DC" w:rsidR="006F43E5" w:rsidRPr="006F43E5" w:rsidRDefault="006F43E5" w:rsidP="006F43E5">
      <w:pPr>
        <w:pStyle w:val="Proposal"/>
        <w:rPr>
          <w:rStyle w:val="IvDbodytextChar"/>
          <w:sz w:val="20"/>
          <w:szCs w:val="20"/>
          <w:lang w:val="en-US"/>
        </w:rPr>
      </w:pPr>
      <w:bookmarkStart w:id="35" w:name="_Toc21373423"/>
      <w:r>
        <w:rPr>
          <w:rStyle w:val="IvDbodytextChar"/>
          <w:sz w:val="20"/>
          <w:szCs w:val="20"/>
        </w:rPr>
        <w:t>For Configured UL operation, t</w:t>
      </w:r>
      <w:r w:rsidRPr="006F43E5">
        <w:rPr>
          <w:rStyle w:val="IvDbodytextChar"/>
          <w:sz w:val="20"/>
          <w:szCs w:val="20"/>
          <w:lang w:val="en-US"/>
        </w:rPr>
        <w:t>he</w:t>
      </w:r>
      <w:r>
        <w:rPr>
          <w:rStyle w:val="IvDbodytextChar"/>
          <w:sz w:val="20"/>
          <w:szCs w:val="20"/>
        </w:rPr>
        <w:t xml:space="preserve"> UL</w:t>
      </w:r>
      <w:r w:rsidRPr="006F43E5">
        <w:rPr>
          <w:rStyle w:val="IvDbodytextChar"/>
          <w:sz w:val="20"/>
          <w:szCs w:val="20"/>
          <w:lang w:val="en-US"/>
        </w:rPr>
        <w:t xml:space="preserve"> DMRS mapping patterns for both Type A and B mapping </w:t>
      </w:r>
      <w:r>
        <w:rPr>
          <w:rStyle w:val="IvDbodytextChar"/>
          <w:sz w:val="20"/>
          <w:szCs w:val="20"/>
        </w:rPr>
        <w:t>are the same as in Rel-15 NR.</w:t>
      </w:r>
      <w:bookmarkEnd w:id="35"/>
      <w:r>
        <w:rPr>
          <w:rStyle w:val="IvDbodytextChar"/>
          <w:sz w:val="20"/>
          <w:szCs w:val="20"/>
        </w:rPr>
        <w:t xml:space="preserve"> </w:t>
      </w:r>
    </w:p>
    <w:p w14:paraId="66EEEC32" w14:textId="77777777" w:rsidR="006F43E5" w:rsidRDefault="006F43E5" w:rsidP="00D83836">
      <w:pPr>
        <w:pStyle w:val="BodyText"/>
        <w:rPr>
          <w:lang w:val="en-US"/>
        </w:rPr>
      </w:pPr>
    </w:p>
    <w:p w14:paraId="2A4BC53F" w14:textId="6A8E0F54" w:rsidR="00D83836" w:rsidRPr="003920D1" w:rsidRDefault="00D83836" w:rsidP="00D83836">
      <w:pPr>
        <w:pStyle w:val="BodyText"/>
        <w:rPr>
          <w:lang w:val="en-US"/>
        </w:rPr>
      </w:pPr>
      <w:r w:rsidRPr="003920D1">
        <w:rPr>
          <w:lang w:val="en-US"/>
        </w:rPr>
        <w:t xml:space="preserve"> As discussed in the previous section, it is desirable to keep the Rel-15 UCI multiplexing rules as they are. To simplify the spec changes, the CG-UCI is considered part of HARQ-ACK UCI. The same </w:t>
      </w:r>
      <w:r w:rsidR="00882675">
        <w:rPr>
          <w:lang w:val="en-US"/>
        </w:rPr>
        <w:t>R</w:t>
      </w:r>
      <w:r w:rsidRPr="003920D1">
        <w:rPr>
          <w:lang w:val="en-US"/>
        </w:rPr>
        <w:t>el-15 multiplexing rules used for HARQ-ACK UCI are applied to multiplex the CG-UCI on the CG-PUSCH.</w:t>
      </w:r>
    </w:p>
    <w:p w14:paraId="37DAB896" w14:textId="31C7989B" w:rsidR="00D83836" w:rsidRPr="003920D1" w:rsidRDefault="00D83836" w:rsidP="00D83836">
      <w:pPr>
        <w:pStyle w:val="Proposal"/>
        <w:rPr>
          <w:lang w:val="en-US"/>
        </w:rPr>
      </w:pPr>
      <w:bookmarkStart w:id="36" w:name="_Toc15636954"/>
      <w:bookmarkStart w:id="37" w:name="_Toc21373424"/>
      <w:r w:rsidRPr="003920D1">
        <w:rPr>
          <w:rStyle w:val="IvDbodytextChar"/>
          <w:sz w:val="20"/>
          <w:szCs w:val="20"/>
          <w:lang w:val="en-US"/>
        </w:rPr>
        <w:t xml:space="preserve">The same </w:t>
      </w:r>
      <w:r w:rsidR="00882675">
        <w:rPr>
          <w:rStyle w:val="IvDbodytextChar"/>
          <w:sz w:val="20"/>
          <w:szCs w:val="20"/>
          <w:lang w:val="en-US"/>
        </w:rPr>
        <w:t>R</w:t>
      </w:r>
      <w:r w:rsidRPr="003920D1">
        <w:rPr>
          <w:rStyle w:val="IvDbodytextChar"/>
          <w:sz w:val="20"/>
          <w:szCs w:val="20"/>
          <w:lang w:val="en-US"/>
        </w:rPr>
        <w:t xml:space="preserve">el-15 multiplexing rules used for HARQ-ACK UCI are applied to multiplex the </w:t>
      </w:r>
      <w:r w:rsidRPr="003920D1">
        <w:rPr>
          <w:rStyle w:val="IvDbodytextChar"/>
          <w:rFonts w:cs="Times New Roman"/>
          <w:spacing w:val="0"/>
          <w:sz w:val="20"/>
          <w:szCs w:val="20"/>
          <w:lang w:val="en-US" w:eastAsia="zh-CN"/>
        </w:rPr>
        <w:t>CG</w:t>
      </w:r>
      <w:r w:rsidRPr="003920D1">
        <w:rPr>
          <w:rStyle w:val="IvDbodytextChar"/>
          <w:sz w:val="20"/>
          <w:szCs w:val="20"/>
          <w:lang w:val="en-US"/>
        </w:rPr>
        <w:t>-UCI on the CG-PUSCH.</w:t>
      </w:r>
      <w:r w:rsidRPr="003920D1">
        <w:rPr>
          <w:lang w:val="en-US"/>
        </w:rPr>
        <w:t xml:space="preserve"> </w:t>
      </w:r>
      <w:r w:rsidRPr="003920D1">
        <w:rPr>
          <w:rStyle w:val="IvDbodytextChar"/>
          <w:sz w:val="20"/>
          <w:szCs w:val="20"/>
          <w:lang w:val="en-US"/>
        </w:rPr>
        <w:t>CG-UCI is part of HARQ-ACK UCI.</w:t>
      </w:r>
      <w:bookmarkEnd w:id="36"/>
      <w:bookmarkEnd w:id="37"/>
    </w:p>
    <w:p w14:paraId="5CE81CE5" w14:textId="0E502474" w:rsidR="00D83836" w:rsidRPr="003920D1" w:rsidRDefault="00D83836" w:rsidP="00D83836">
      <w:pPr>
        <w:pStyle w:val="Heading2"/>
        <w:rPr>
          <w:lang w:val="en-US"/>
        </w:rPr>
      </w:pPr>
      <w:r w:rsidRPr="003920D1">
        <w:rPr>
          <w:lang w:val="en-US"/>
        </w:rPr>
        <w:t>2.7</w:t>
      </w:r>
      <w:r w:rsidRPr="003920D1">
        <w:rPr>
          <w:lang w:val="en-US"/>
        </w:rPr>
        <w:tab/>
        <w:t>Indication of MCS for Configured Grant PUSCH Transmissions</w:t>
      </w:r>
    </w:p>
    <w:p w14:paraId="4FA96531" w14:textId="77777777" w:rsidR="00D83836" w:rsidRPr="003920D1" w:rsidRDefault="00D83836" w:rsidP="00D83836">
      <w:pPr>
        <w:pStyle w:val="BodyText"/>
        <w:rPr>
          <w:lang w:val="en-US"/>
        </w:rPr>
      </w:pPr>
      <w:r w:rsidRPr="003920D1">
        <w:rPr>
          <w:lang w:val="en-US"/>
        </w:rPr>
        <w:t>In NR Rel-15, the MCS to be used for CG PUSCH transmissions is provided to the UE through RRC configuration (Type1 CG) or via DCI during (re)-activation of the configured grant (Type2 CG). For the latter, the UE provides an acknowledgement to the gNB through an empty MAC-CE message that the (re-)activation was received. In this way, a robust method is ensured for avoiding a mismatch between the gNB and UE’s understanding of the granted MCS in the case that the DCI containing the (re-)activation of the CG happens to be lost.</w:t>
      </w:r>
    </w:p>
    <w:p w14:paraId="309BE723" w14:textId="77777777" w:rsidR="00D83836" w:rsidRPr="003920D1" w:rsidRDefault="00D83836" w:rsidP="00D83836">
      <w:pPr>
        <w:pStyle w:val="BodyText"/>
        <w:rPr>
          <w:lang w:val="en-US"/>
        </w:rPr>
      </w:pPr>
      <w:r w:rsidRPr="003920D1">
        <w:rPr>
          <w:lang w:val="en-US"/>
        </w:rPr>
        <w:lastRenderedPageBreak/>
        <w:t>During the NR-U WI, there have been proposals to change the NR Rel-15 mechanism such that the MCS can be changed and indicated to the UE on a faster basis by signaling the MCS in the same message carrying downlink feedback information (DFI), e.g., by DCI. A drawback of this approach is that it does not include the built-in robustness of the NR Rel-15 mechanism where the MCS is carried in the DCI (re-)activation message which is acknowledged by MAC-CE. In principle, one could consider introducing a new MAC-CE message to acknowledge that the DCI carrying DFI is received; however, this is not an efficient design as DFI signaling is quite frequent.</w:t>
      </w:r>
    </w:p>
    <w:p w14:paraId="2C7BB40F" w14:textId="77777777" w:rsidR="00C473A5" w:rsidRDefault="00AA32EA" w:rsidP="000A4D15">
      <w:pPr>
        <w:pStyle w:val="Proposal"/>
        <w:tabs>
          <w:tab w:val="num" w:pos="2438"/>
        </w:tabs>
        <w:overflowPunct/>
        <w:autoSpaceDE/>
        <w:autoSpaceDN/>
        <w:adjustRightInd/>
        <w:ind w:left="1710" w:hanging="1710"/>
        <w:jc w:val="left"/>
        <w:textAlignment w:val="auto"/>
        <w:rPr>
          <w:lang w:val="en-US"/>
        </w:rPr>
      </w:pPr>
      <w:bookmarkStart w:id="38" w:name="_Toc15636955"/>
      <w:bookmarkStart w:id="39" w:name="_Toc21373425"/>
      <w:r>
        <w:rPr>
          <w:lang w:val="en-US"/>
        </w:rPr>
        <w:t>No n</w:t>
      </w:r>
      <w:r w:rsidR="00D83836" w:rsidRPr="003920D1">
        <w:rPr>
          <w:lang w:val="en-US"/>
        </w:rPr>
        <w:t>ew mechanism for indicat</w:t>
      </w:r>
      <w:r w:rsidR="008574D0">
        <w:rPr>
          <w:lang w:val="en-US"/>
        </w:rPr>
        <w:t>ing</w:t>
      </w:r>
      <w:r w:rsidR="00D83836" w:rsidRPr="003920D1">
        <w:rPr>
          <w:lang w:val="en-US"/>
        </w:rPr>
        <w:t xml:space="preserve"> CG PUSCH transmission</w:t>
      </w:r>
      <w:r w:rsidR="008574D0">
        <w:rPr>
          <w:lang w:val="en-US"/>
        </w:rPr>
        <w:t xml:space="preserve"> MCS</w:t>
      </w:r>
      <w:r w:rsidR="00D83836" w:rsidRPr="003920D1">
        <w:rPr>
          <w:lang w:val="en-US"/>
        </w:rPr>
        <w:t xml:space="preserve"> </w:t>
      </w:r>
      <w:r w:rsidR="004421E3">
        <w:rPr>
          <w:lang w:val="en-US"/>
        </w:rPr>
        <w:t>(</w:t>
      </w:r>
      <w:r w:rsidR="00D83836" w:rsidRPr="003920D1">
        <w:rPr>
          <w:lang w:val="en-US"/>
        </w:rPr>
        <w:t>e.g., by indication of MCS in the DCI carrying DFI</w:t>
      </w:r>
      <w:r w:rsidR="004421E3">
        <w:rPr>
          <w:lang w:val="en-US"/>
        </w:rPr>
        <w:t>)</w:t>
      </w:r>
      <w:r w:rsidR="00D83836" w:rsidRPr="003920D1">
        <w:rPr>
          <w:lang w:val="en-US"/>
        </w:rPr>
        <w:t xml:space="preserve"> </w:t>
      </w:r>
      <w:r w:rsidR="004421E3">
        <w:rPr>
          <w:lang w:val="en-US"/>
        </w:rPr>
        <w:t xml:space="preserve">is </w:t>
      </w:r>
      <w:r>
        <w:rPr>
          <w:lang w:val="en-US"/>
        </w:rPr>
        <w:t xml:space="preserve">introduced </w:t>
      </w:r>
      <w:r w:rsidR="00BF5D0F">
        <w:rPr>
          <w:lang w:val="en-US"/>
        </w:rPr>
        <w:t>for Rel-15 NR-U</w:t>
      </w:r>
      <w:r w:rsidR="00D83836" w:rsidRPr="003920D1">
        <w:rPr>
          <w:lang w:val="en-US"/>
        </w:rPr>
        <w:t>.</w:t>
      </w:r>
      <w:bookmarkEnd w:id="38"/>
      <w:bookmarkEnd w:id="39"/>
    </w:p>
    <w:p w14:paraId="3876E6C4" w14:textId="77777777" w:rsidR="000A4D15" w:rsidRDefault="000A4D15" w:rsidP="000A4D15">
      <w:pPr>
        <w:pStyle w:val="Proposal"/>
        <w:numPr>
          <w:ilvl w:val="0"/>
          <w:numId w:val="0"/>
        </w:numPr>
        <w:overflowPunct/>
        <w:autoSpaceDE/>
        <w:autoSpaceDN/>
        <w:adjustRightInd/>
        <w:ind w:left="1701" w:hanging="1701"/>
        <w:jc w:val="left"/>
        <w:textAlignment w:val="auto"/>
        <w:rPr>
          <w:lang w:val="en-US"/>
        </w:rPr>
      </w:pPr>
    </w:p>
    <w:p w14:paraId="6E572C5E" w14:textId="692E416A" w:rsidR="00C01F33" w:rsidRPr="003920D1" w:rsidRDefault="00D83836" w:rsidP="00CE0424">
      <w:pPr>
        <w:pStyle w:val="Heading1"/>
        <w:rPr>
          <w:lang w:val="en-US"/>
        </w:rPr>
      </w:pPr>
      <w:r w:rsidRPr="003920D1">
        <w:rPr>
          <w:lang w:val="en-US"/>
        </w:rPr>
        <w:t>3</w:t>
      </w:r>
      <w:r w:rsidR="00EC4447" w:rsidRPr="003920D1">
        <w:rPr>
          <w:lang w:val="en-US"/>
        </w:rPr>
        <w:tab/>
      </w:r>
      <w:r w:rsidR="00C01F33" w:rsidRPr="003920D1">
        <w:rPr>
          <w:lang w:val="en-US"/>
        </w:rPr>
        <w:t>Conclusion</w:t>
      </w:r>
    </w:p>
    <w:p w14:paraId="214E12A7" w14:textId="77777777" w:rsidR="008E065E" w:rsidRPr="003920D1" w:rsidRDefault="008E065E" w:rsidP="008E065E">
      <w:pPr>
        <w:pStyle w:val="BodyText"/>
        <w:rPr>
          <w:b/>
          <w:bCs/>
          <w:lang w:val="en-US"/>
        </w:rPr>
      </w:pPr>
      <w:r w:rsidRPr="003920D1">
        <w:rPr>
          <w:lang w:val="en-US"/>
        </w:rPr>
        <w:t xml:space="preserve">In </w:t>
      </w:r>
      <w:r w:rsidR="007729A2" w:rsidRPr="003920D1">
        <w:rPr>
          <w:lang w:val="en-US"/>
        </w:rPr>
        <w:t xml:space="preserve">the previous </w:t>
      </w:r>
      <w:r w:rsidRPr="003920D1">
        <w:rPr>
          <w:lang w:val="en-US"/>
        </w:rPr>
        <w:t>section</w:t>
      </w:r>
      <w:r w:rsidR="007729A2" w:rsidRPr="003920D1">
        <w:rPr>
          <w:lang w:val="en-US"/>
        </w:rPr>
        <w:t>s</w:t>
      </w:r>
      <w:r w:rsidRPr="003920D1">
        <w:rPr>
          <w:lang w:val="en-US"/>
        </w:rPr>
        <w:t xml:space="preserve"> we made the following observations:</w:t>
      </w:r>
      <w:r w:rsidR="00C93814" w:rsidRPr="003920D1">
        <w:rPr>
          <w:b/>
          <w:bCs/>
          <w:lang w:val="en-US"/>
        </w:rPr>
        <w:t xml:space="preserve"> </w:t>
      </w:r>
    </w:p>
    <w:p w14:paraId="6705C9D1" w14:textId="291FFA06" w:rsidR="000A4D1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20D1">
        <w:rPr>
          <w:b w:val="0"/>
          <w:bCs/>
          <w:lang w:val="en-US"/>
        </w:rPr>
        <w:fldChar w:fldCharType="begin"/>
      </w:r>
      <w:r w:rsidRPr="003920D1">
        <w:rPr>
          <w:b w:val="0"/>
          <w:bCs/>
          <w:lang w:val="en-US"/>
        </w:rPr>
        <w:instrText xml:space="preserve"> TOC \f O \n \h \z \t "Observation" \c </w:instrText>
      </w:r>
      <w:r w:rsidRPr="003920D1">
        <w:rPr>
          <w:b w:val="0"/>
          <w:bCs/>
          <w:lang w:val="en-US"/>
        </w:rPr>
        <w:fldChar w:fldCharType="separate"/>
      </w:r>
      <w:hyperlink w:anchor="_Toc16864240" w:history="1">
        <w:r w:rsidR="000A4D15" w:rsidRPr="0062460B">
          <w:rPr>
            <w:rStyle w:val="Hyperlink"/>
            <w:noProof/>
            <w:lang w:val="en-US"/>
          </w:rPr>
          <w:t>Observation 1</w:t>
        </w:r>
        <w:r w:rsidR="000A4D15">
          <w:rPr>
            <w:rFonts w:asciiTheme="minorHAnsi" w:eastAsiaTheme="minorEastAsia" w:hAnsiTheme="minorHAnsi" w:cstheme="minorBidi"/>
            <w:b w:val="0"/>
            <w:noProof/>
            <w:sz w:val="22"/>
            <w:szCs w:val="22"/>
            <w:lang w:val="en-US" w:eastAsia="en-US"/>
          </w:rPr>
          <w:tab/>
        </w:r>
        <w:r w:rsidR="000A4D15" w:rsidRPr="0062460B">
          <w:rPr>
            <w:rStyle w:val="Hyperlink"/>
            <w:noProof/>
            <w:lang w:val="en-US"/>
          </w:rPr>
          <w:t>If multiple configured grant configurations per BWP of a serving cell are configured with different periodicities, a UE may switch from the higher periodicity to the lower periodicity after channel access is obtained.</w:t>
        </w:r>
      </w:hyperlink>
    </w:p>
    <w:p w14:paraId="40832DDA" w14:textId="55ACF37C" w:rsidR="006E1C82" w:rsidRPr="003920D1" w:rsidRDefault="006F6582" w:rsidP="006E1C82">
      <w:pPr>
        <w:pStyle w:val="BodyText"/>
        <w:rPr>
          <w:lang w:val="en-US"/>
        </w:rPr>
      </w:pPr>
      <w:r w:rsidRPr="003920D1">
        <w:rPr>
          <w:b/>
          <w:bCs/>
          <w:lang w:val="en-US"/>
        </w:rPr>
        <w:fldChar w:fldCharType="end"/>
      </w:r>
      <w:r w:rsidR="008E065E" w:rsidRPr="003920D1">
        <w:rPr>
          <w:lang w:val="en-US"/>
        </w:rPr>
        <w:t xml:space="preserve">Based on the discussion in </w:t>
      </w:r>
      <w:r w:rsidR="007729A2" w:rsidRPr="003920D1">
        <w:rPr>
          <w:lang w:val="en-US"/>
        </w:rPr>
        <w:t xml:space="preserve">the previous </w:t>
      </w:r>
      <w:r w:rsidR="008E065E" w:rsidRPr="003920D1">
        <w:rPr>
          <w:lang w:val="en-US"/>
        </w:rPr>
        <w:t>section</w:t>
      </w:r>
      <w:r w:rsidR="007729A2" w:rsidRPr="003920D1">
        <w:rPr>
          <w:lang w:val="en-US"/>
        </w:rPr>
        <w:t>s</w:t>
      </w:r>
      <w:r w:rsidR="008E065E" w:rsidRPr="003920D1">
        <w:rPr>
          <w:lang w:val="en-US"/>
        </w:rPr>
        <w:t xml:space="preserve"> we propose the following:</w:t>
      </w:r>
    </w:p>
    <w:bookmarkStart w:id="40" w:name="_GoBack"/>
    <w:bookmarkEnd w:id="40"/>
    <w:p w14:paraId="6700F3CB" w14:textId="77777777" w:rsidR="00F354F8"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sidRPr="003920D1">
        <w:rPr>
          <w:b w:val="0"/>
          <w:bCs/>
          <w:lang w:val="en-US"/>
        </w:rPr>
        <w:fldChar w:fldCharType="begin"/>
      </w:r>
      <w:r w:rsidRPr="003920D1">
        <w:rPr>
          <w:b w:val="0"/>
          <w:bCs/>
          <w:lang w:val="en-US"/>
        </w:rPr>
        <w:instrText xml:space="preserve"> TOC \n \h \z \t "Proposal" \c </w:instrText>
      </w:r>
      <w:r w:rsidRPr="003920D1">
        <w:rPr>
          <w:b w:val="0"/>
          <w:bCs/>
          <w:lang w:val="en-US"/>
        </w:rPr>
        <w:fldChar w:fldCharType="separate"/>
      </w:r>
      <w:hyperlink w:anchor="_Toc21373411" w:history="1">
        <w:r w:rsidR="00F354F8" w:rsidRPr="003E540B">
          <w:rPr>
            <w:rStyle w:val="Hyperlink"/>
            <w:noProof/>
            <w:lang w:val="en-US"/>
          </w:rPr>
          <w:t>Proposal 1</w:t>
        </w:r>
        <w:r w:rsidR="00F354F8">
          <w:rPr>
            <w:rFonts w:asciiTheme="minorHAnsi" w:eastAsiaTheme="minorEastAsia" w:hAnsiTheme="minorHAnsi" w:cstheme="minorBidi"/>
            <w:b w:val="0"/>
            <w:noProof/>
            <w:sz w:val="22"/>
            <w:szCs w:val="22"/>
            <w:lang w:val="en-150" w:eastAsia="en-150"/>
          </w:rPr>
          <w:tab/>
        </w:r>
        <w:r w:rsidR="00F354F8" w:rsidRPr="003E540B">
          <w:rPr>
            <w:rStyle w:val="Hyperlink"/>
            <w:noProof/>
          </w:rPr>
          <w:t xml:space="preserve">Within </w:t>
        </w:r>
        <w:r w:rsidR="00F354F8" w:rsidRPr="003E540B">
          <w:rPr>
            <w:rStyle w:val="Hyperlink"/>
            <w:noProof/>
            <w:lang w:val="en-US"/>
          </w:rPr>
          <w:t>one CG configuration</w:t>
        </w:r>
        <w:r w:rsidR="00F354F8" w:rsidRPr="003E540B">
          <w:rPr>
            <w:rStyle w:val="Hyperlink"/>
            <w:noProof/>
          </w:rPr>
          <w:t>, only single frequency domain allocation is supported, same as rel-15 NR.</w:t>
        </w:r>
      </w:hyperlink>
    </w:p>
    <w:p w14:paraId="2A95AB9B"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2" w:history="1">
        <w:r w:rsidRPr="003E540B">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3E540B">
          <w:rPr>
            <w:rStyle w:val="Hyperlink"/>
            <w:noProof/>
          </w:rPr>
          <w:t>A</w:t>
        </w:r>
        <w:r w:rsidRPr="003E540B">
          <w:rPr>
            <w:rStyle w:val="Hyperlink"/>
            <w:noProof/>
            <w:lang w:val="en-US"/>
          </w:rPr>
          <w:t>ll CG-PUSCH with</w:t>
        </w:r>
        <w:r w:rsidRPr="003E540B">
          <w:rPr>
            <w:rStyle w:val="Hyperlink"/>
            <w:noProof/>
          </w:rPr>
          <w:t>in</w:t>
        </w:r>
        <w:r w:rsidRPr="003E540B">
          <w:rPr>
            <w:rStyle w:val="Hyperlink"/>
            <w:noProof/>
            <w:lang w:val="en-US"/>
          </w:rPr>
          <w:t xml:space="preserve"> a configuration </w:t>
        </w:r>
        <w:r w:rsidRPr="003E540B">
          <w:rPr>
            <w:rStyle w:val="Hyperlink"/>
            <w:noProof/>
          </w:rPr>
          <w:t>are assigned</w:t>
        </w:r>
        <w:r w:rsidRPr="003E540B">
          <w:rPr>
            <w:rStyle w:val="Hyperlink"/>
            <w:noProof/>
            <w:lang w:val="en-US"/>
          </w:rPr>
          <w:t xml:space="preserve"> the same number of resources (time and frequency).</w:t>
        </w:r>
      </w:hyperlink>
    </w:p>
    <w:p w14:paraId="4AE5329F"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3" w:history="1">
        <w:r w:rsidRPr="003E540B">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3E540B">
          <w:rPr>
            <w:rStyle w:val="Hyperlink"/>
            <w:noProof/>
            <w:lang w:val="en-US"/>
          </w:rPr>
          <w:t>The time domain resource assignment in configured grant repeats over the multiple slots within the CG-allocated slots. The same symbol allocation and mapping type is used across CG-slots.</w:t>
        </w:r>
      </w:hyperlink>
    </w:p>
    <w:p w14:paraId="55D3EB61"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4" w:history="1">
        <w:r w:rsidRPr="003E540B">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3E540B">
          <w:rPr>
            <w:rStyle w:val="Hyperlink"/>
            <w:noProof/>
          </w:rPr>
          <w:t>For both Type 1 and Type 2 PUSCH transmissions with a configured grant, when the UE is configured with repK &gt; 1, the UE repeat</w:t>
        </w:r>
        <w:r w:rsidRPr="003E540B">
          <w:rPr>
            <w:rStyle w:val="Hyperlink"/>
            <w:noProof/>
            <w:lang w:val="en-150"/>
          </w:rPr>
          <w:t>s</w:t>
        </w:r>
        <w:r w:rsidRPr="003E540B">
          <w:rPr>
            <w:rStyle w:val="Hyperlink"/>
            <w:noProof/>
          </w:rPr>
          <w:t xml:space="preserve"> the TB across the repK consecutive transmissions corresponding to the same configuration applying the same symbol allocation in each slot.</w:t>
        </w:r>
      </w:hyperlink>
    </w:p>
    <w:p w14:paraId="3DF9DE7A"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5" w:history="1">
        <w:r w:rsidRPr="003E540B">
          <w:rPr>
            <w:rStyle w:val="Hyperlink"/>
            <w:noProof/>
            <w:lang w:val="en-US"/>
          </w:rPr>
          <w:t>a.</w:t>
        </w:r>
        <w:r>
          <w:rPr>
            <w:rFonts w:asciiTheme="minorHAnsi" w:eastAsiaTheme="minorEastAsia" w:hAnsiTheme="minorHAnsi" w:cstheme="minorBidi"/>
            <w:b w:val="0"/>
            <w:noProof/>
            <w:sz w:val="22"/>
            <w:szCs w:val="22"/>
            <w:lang w:val="en-150" w:eastAsia="en-150"/>
          </w:rPr>
          <w:tab/>
        </w:r>
        <w:r w:rsidRPr="003E540B">
          <w:rPr>
            <w:rStyle w:val="Hyperlink"/>
            <w:noProof/>
          </w:rPr>
          <w:t>t</w:t>
        </w:r>
        <w:r w:rsidRPr="003E540B">
          <w:rPr>
            <w:rStyle w:val="Hyperlink"/>
            <w:noProof/>
            <w:lang w:val="en-US"/>
          </w:rPr>
          <w:t>he initial transmission of a transport block may start at any occasion in the CG-PUSCH window, followed by K repetitions according to the configured RV sequence.</w:t>
        </w:r>
      </w:hyperlink>
    </w:p>
    <w:p w14:paraId="35D8B9ED"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6" w:history="1">
        <w:r w:rsidRPr="003E540B">
          <w:rPr>
            <w:rStyle w:val="Hyperlink"/>
            <w:noProof/>
          </w:rPr>
          <w:t>b.</w:t>
        </w:r>
        <w:r>
          <w:rPr>
            <w:rFonts w:asciiTheme="minorHAnsi" w:eastAsiaTheme="minorEastAsia" w:hAnsiTheme="minorHAnsi" w:cstheme="minorBidi"/>
            <w:b w:val="0"/>
            <w:noProof/>
            <w:sz w:val="22"/>
            <w:szCs w:val="22"/>
            <w:lang w:val="en-150" w:eastAsia="en-150"/>
          </w:rPr>
          <w:tab/>
        </w:r>
        <w:r w:rsidRPr="003E540B">
          <w:rPr>
            <w:rStyle w:val="Hyperlink"/>
            <w:noProof/>
          </w:rPr>
          <w:t xml:space="preserve">For any RV sequence, the repetitions shall be terminated after transmitting K repetitions, or when a UL grant for scheduling the same TB is received within the period P, or </w:t>
        </w:r>
        <w:r w:rsidRPr="003E540B">
          <w:rPr>
            <w:rStyle w:val="Hyperlink"/>
            <w:noProof/>
            <w:lang w:val="en-150"/>
          </w:rPr>
          <w:t xml:space="preserve">when </w:t>
        </w:r>
        <w:r w:rsidRPr="003E540B">
          <w:rPr>
            <w:rStyle w:val="Hyperlink"/>
            <w:noProof/>
          </w:rPr>
          <w:t xml:space="preserve">an explicit ACK for the same TB is received via DFI, </w:t>
        </w:r>
        <w:r w:rsidRPr="003E540B">
          <w:rPr>
            <w:rStyle w:val="Hyperlink"/>
            <w:noProof/>
            <w:lang w:val="en-150"/>
          </w:rPr>
          <w:t xml:space="preserve">or configured duration after the transmission of the first repetition, </w:t>
        </w:r>
        <w:r w:rsidRPr="003E540B">
          <w:rPr>
            <w:rStyle w:val="Hyperlink"/>
            <w:noProof/>
          </w:rPr>
          <w:t>whichever is reached first.</w:t>
        </w:r>
      </w:hyperlink>
    </w:p>
    <w:p w14:paraId="56617723"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7" w:history="1">
        <w:r w:rsidRPr="003E540B">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3E540B">
          <w:rPr>
            <w:rStyle w:val="Hyperlink"/>
            <w:noProof/>
            <w:lang w:val="en-US"/>
          </w:rPr>
          <w:t>If CBG is enabled for UL transmissions with configured grant (CG), support CBG-based retransmissions using ONLY dedicated scheduled UL resources. CBG-based retransmissions are not supported on an UL CG</w:t>
        </w:r>
        <w:r w:rsidRPr="003E540B">
          <w:rPr>
            <w:rStyle w:val="Hyperlink"/>
            <w:noProof/>
          </w:rPr>
          <w:t xml:space="preserve"> resources</w:t>
        </w:r>
        <w:r w:rsidRPr="003E540B">
          <w:rPr>
            <w:rStyle w:val="Hyperlink"/>
            <w:noProof/>
            <w:lang w:val="en-US"/>
          </w:rPr>
          <w:t>.</w:t>
        </w:r>
      </w:hyperlink>
    </w:p>
    <w:p w14:paraId="742462D6"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8" w:history="1">
        <w:r w:rsidRPr="003E540B">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3E540B">
          <w:rPr>
            <w:rStyle w:val="Hyperlink"/>
            <w:noProof/>
            <w:lang w:val="en-US"/>
          </w:rPr>
          <w:t>The UE starting time offset is an offset value until the boundary of the first symbol of the CG resource.</w:t>
        </w:r>
      </w:hyperlink>
    </w:p>
    <w:p w14:paraId="32F0A5E0"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19" w:history="1">
        <w:r w:rsidRPr="003E540B">
          <w:rPr>
            <w:rStyle w:val="Hyperlink"/>
            <w:rFonts w:cs="Arial"/>
            <w:noProof/>
            <w:lang w:val="en-US"/>
          </w:rPr>
          <w:t>i.</w:t>
        </w:r>
        <w:r>
          <w:rPr>
            <w:rFonts w:asciiTheme="minorHAnsi" w:eastAsiaTheme="minorEastAsia" w:hAnsiTheme="minorHAnsi" w:cstheme="minorBidi"/>
            <w:b w:val="0"/>
            <w:noProof/>
            <w:sz w:val="22"/>
            <w:szCs w:val="22"/>
            <w:lang w:val="en-150" w:eastAsia="en-150"/>
          </w:rPr>
          <w:tab/>
        </w:r>
        <w:r w:rsidRPr="003E540B">
          <w:rPr>
            <w:rStyle w:val="Hyperlink"/>
            <w:rFonts w:cs="Arial"/>
            <w:noProof/>
            <w:lang w:val="en-US"/>
          </w:rPr>
          <w:t>The UE extends the first symbol of the CG transmission by an offset value through use of a longer CP</w:t>
        </w:r>
      </w:hyperlink>
    </w:p>
    <w:p w14:paraId="55185F36"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0" w:history="1">
        <w:r w:rsidRPr="003E540B">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3E540B">
          <w:rPr>
            <w:rStyle w:val="Hyperlink"/>
            <w:noProof/>
            <w:lang w:val="en-US"/>
          </w:rPr>
          <w:t>Support UCI for UL configured grant that includes the LBT priority class value used by the UE to access the channel.</w:t>
        </w:r>
      </w:hyperlink>
    </w:p>
    <w:p w14:paraId="2309767B"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1" w:history="1">
        <w:r w:rsidRPr="003E540B">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3E540B">
          <w:rPr>
            <w:rStyle w:val="Hyperlink"/>
            <w:noProof/>
            <w:lang w:val="en-US"/>
          </w:rPr>
          <w:t>CG-UCI should include CRC and UE ID.</w:t>
        </w:r>
      </w:hyperlink>
    </w:p>
    <w:p w14:paraId="3D131AAF"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2" w:history="1">
        <w:r w:rsidRPr="003E540B">
          <w:rPr>
            <w:rStyle w:val="Hyperlink"/>
            <w:noProof/>
            <w:lang w:val="en-US"/>
          </w:rPr>
          <w:t>Proposal 9</w:t>
        </w:r>
        <w:r>
          <w:rPr>
            <w:rFonts w:asciiTheme="minorHAnsi" w:eastAsiaTheme="minorEastAsia" w:hAnsiTheme="minorHAnsi" w:cstheme="minorBidi"/>
            <w:b w:val="0"/>
            <w:noProof/>
            <w:sz w:val="22"/>
            <w:szCs w:val="22"/>
            <w:lang w:val="en-150" w:eastAsia="en-150"/>
          </w:rPr>
          <w:tab/>
        </w:r>
        <w:r w:rsidRPr="003E540B">
          <w:rPr>
            <w:rStyle w:val="Hyperlink"/>
            <w:noProof/>
            <w:lang w:val="en-US"/>
          </w:rPr>
          <w:t>PUSCH starting/ending symbol is not indicated in UCI.</w:t>
        </w:r>
      </w:hyperlink>
    </w:p>
    <w:p w14:paraId="20F388CA"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3" w:history="1">
        <w:r w:rsidRPr="003E540B">
          <w:rPr>
            <w:rStyle w:val="Hyperlink"/>
            <w:rFonts w:eastAsiaTheme="minorHAnsi"/>
            <w:noProof/>
            <w:spacing w:val="2"/>
            <w:lang w:val="en-US" w:eastAsia="en-US"/>
          </w:rPr>
          <w:t>Proposal 10</w:t>
        </w:r>
        <w:r>
          <w:rPr>
            <w:rFonts w:asciiTheme="minorHAnsi" w:eastAsiaTheme="minorEastAsia" w:hAnsiTheme="minorHAnsi" w:cstheme="minorBidi"/>
            <w:b w:val="0"/>
            <w:noProof/>
            <w:sz w:val="22"/>
            <w:szCs w:val="22"/>
            <w:lang w:val="en-150" w:eastAsia="en-150"/>
          </w:rPr>
          <w:tab/>
        </w:r>
        <w:r w:rsidRPr="003E540B">
          <w:rPr>
            <w:rStyle w:val="Hyperlink"/>
            <w:rFonts w:eastAsiaTheme="minorHAnsi"/>
            <w:noProof/>
            <w:spacing w:val="2"/>
            <w:lang w:eastAsia="en-US"/>
          </w:rPr>
          <w:t>For Configured UL operation, t</w:t>
        </w:r>
        <w:r w:rsidRPr="003E540B">
          <w:rPr>
            <w:rStyle w:val="Hyperlink"/>
            <w:rFonts w:eastAsiaTheme="minorHAnsi"/>
            <w:noProof/>
            <w:spacing w:val="2"/>
            <w:lang w:val="en-US" w:eastAsia="en-US"/>
          </w:rPr>
          <w:t>he</w:t>
        </w:r>
        <w:r w:rsidRPr="003E540B">
          <w:rPr>
            <w:rStyle w:val="Hyperlink"/>
            <w:rFonts w:eastAsiaTheme="minorHAnsi"/>
            <w:noProof/>
            <w:spacing w:val="2"/>
            <w:lang w:eastAsia="en-US"/>
          </w:rPr>
          <w:t xml:space="preserve"> UL</w:t>
        </w:r>
        <w:r w:rsidRPr="003E540B">
          <w:rPr>
            <w:rStyle w:val="Hyperlink"/>
            <w:rFonts w:eastAsiaTheme="minorHAnsi"/>
            <w:noProof/>
            <w:spacing w:val="2"/>
            <w:lang w:val="en-US" w:eastAsia="en-US"/>
          </w:rPr>
          <w:t xml:space="preserve"> DMRS mapping patterns for both Type A and B mapping </w:t>
        </w:r>
        <w:r w:rsidRPr="003E540B">
          <w:rPr>
            <w:rStyle w:val="Hyperlink"/>
            <w:rFonts w:eastAsiaTheme="minorHAnsi"/>
            <w:noProof/>
            <w:spacing w:val="2"/>
            <w:lang w:eastAsia="en-US"/>
          </w:rPr>
          <w:t>are the same as in Rel-15 NR.</w:t>
        </w:r>
      </w:hyperlink>
    </w:p>
    <w:p w14:paraId="39D35F5C"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4" w:history="1">
        <w:r w:rsidRPr="003E540B">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3E540B">
          <w:rPr>
            <w:rStyle w:val="Hyperlink"/>
            <w:rFonts w:eastAsiaTheme="minorHAnsi"/>
            <w:noProof/>
            <w:spacing w:val="2"/>
            <w:lang w:val="en-US" w:eastAsia="en-US"/>
          </w:rPr>
          <w:t xml:space="preserve">The same Rel-15 multiplexing rules used for HARQ-ACK UCI are applied to multiplex the </w:t>
        </w:r>
        <w:r w:rsidRPr="003E540B">
          <w:rPr>
            <w:rStyle w:val="Hyperlink"/>
            <w:rFonts w:eastAsiaTheme="minorHAnsi"/>
            <w:noProof/>
            <w:lang w:val="en-US"/>
          </w:rPr>
          <w:t>CG</w:t>
        </w:r>
        <w:r w:rsidRPr="003E540B">
          <w:rPr>
            <w:rStyle w:val="Hyperlink"/>
            <w:rFonts w:eastAsiaTheme="minorHAnsi"/>
            <w:noProof/>
            <w:spacing w:val="2"/>
            <w:lang w:val="en-US" w:eastAsia="en-US"/>
          </w:rPr>
          <w:t>-UCI on the CG-PUSCH.</w:t>
        </w:r>
        <w:r w:rsidRPr="003E540B">
          <w:rPr>
            <w:rStyle w:val="Hyperlink"/>
            <w:noProof/>
            <w:lang w:val="en-US"/>
          </w:rPr>
          <w:t xml:space="preserve"> </w:t>
        </w:r>
        <w:r w:rsidRPr="003E540B">
          <w:rPr>
            <w:rStyle w:val="Hyperlink"/>
            <w:rFonts w:eastAsiaTheme="minorHAnsi"/>
            <w:noProof/>
            <w:spacing w:val="2"/>
            <w:lang w:val="en-US" w:eastAsia="en-US"/>
          </w:rPr>
          <w:t>CG-UCI is part of HARQ-ACK UCI.</w:t>
        </w:r>
      </w:hyperlink>
    </w:p>
    <w:p w14:paraId="7CFE2C2D" w14:textId="77777777" w:rsidR="00F354F8" w:rsidRDefault="00F354F8">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21373425" w:history="1">
        <w:r w:rsidRPr="003E540B">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3E540B">
          <w:rPr>
            <w:rStyle w:val="Hyperlink"/>
            <w:noProof/>
            <w:lang w:val="en-US"/>
          </w:rPr>
          <w:t>No new mechanism for indicating CG PUSCH transmission MCS (e.g., by indication of MCS in the DCI carrying DFI) is introduced for Rel-15 NR-U.</w:t>
        </w:r>
      </w:hyperlink>
    </w:p>
    <w:p w14:paraId="733826A2" w14:textId="2D27B2BE" w:rsidR="00C01F33" w:rsidRPr="003920D1" w:rsidRDefault="006E1C82" w:rsidP="00D83836">
      <w:pPr>
        <w:pStyle w:val="TableofFigures"/>
        <w:tabs>
          <w:tab w:val="right" w:leader="dot" w:pos="9629"/>
        </w:tabs>
        <w:rPr>
          <w:lang w:val="en-US"/>
        </w:rPr>
      </w:pPr>
      <w:r w:rsidRPr="003920D1">
        <w:rPr>
          <w:b w:val="0"/>
          <w:bCs/>
          <w:lang w:val="en-US"/>
        </w:rPr>
        <w:fldChar w:fldCharType="end"/>
      </w:r>
    </w:p>
    <w:p w14:paraId="4C2EF775" w14:textId="666AB147" w:rsidR="00F507D1" w:rsidRPr="003920D1" w:rsidRDefault="00726C08" w:rsidP="00CE0424">
      <w:pPr>
        <w:pStyle w:val="Heading1"/>
        <w:rPr>
          <w:lang w:val="en-US"/>
        </w:rPr>
      </w:pPr>
      <w:bookmarkStart w:id="41" w:name="_In-sequence_SDU_delivery"/>
      <w:bookmarkEnd w:id="41"/>
      <w:r w:rsidRPr="003920D1">
        <w:rPr>
          <w:lang w:val="en-US"/>
        </w:rPr>
        <w:t>4</w:t>
      </w:r>
      <w:r w:rsidR="00EC4447" w:rsidRPr="003920D1">
        <w:rPr>
          <w:lang w:val="en-US"/>
        </w:rPr>
        <w:tab/>
      </w:r>
      <w:r w:rsidR="00F507D1" w:rsidRPr="003920D1">
        <w:rPr>
          <w:lang w:val="en-US"/>
        </w:rPr>
        <w:t>References</w:t>
      </w:r>
    </w:p>
    <w:p w14:paraId="5FEB1BFE" w14:textId="77777777"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Chairman’s Notes, RAN1 WG #97, April 2019</w:t>
      </w:r>
    </w:p>
    <w:p w14:paraId="599DC267" w14:textId="5C964791"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 xml:space="preserve">Chairman’s Notes, RAN1 WG #95, </w:t>
      </w:r>
      <w:r w:rsidR="002F530E">
        <w:rPr>
          <w:lang w:val="en-US"/>
        </w:rPr>
        <w:t>November 2018</w:t>
      </w:r>
      <w:r w:rsidRPr="003920D1">
        <w:rPr>
          <w:lang w:val="en-US"/>
        </w:rPr>
        <w:t xml:space="preserve"> </w:t>
      </w:r>
      <w:bookmarkStart w:id="42" w:name="_Ref4437677"/>
    </w:p>
    <w:p w14:paraId="1437CF2C" w14:textId="52ECF80D" w:rsidR="00D83836" w:rsidRPr="003920D1" w:rsidRDefault="00D83836" w:rsidP="00D83836">
      <w:pPr>
        <w:pStyle w:val="Reference"/>
        <w:overflowPunct/>
        <w:autoSpaceDE/>
        <w:autoSpaceDN/>
        <w:adjustRightInd/>
        <w:jc w:val="left"/>
        <w:textAlignment w:val="auto"/>
        <w:rPr>
          <w:lang w:val="en-US" w:eastAsia="ja-JP"/>
        </w:rPr>
      </w:pPr>
      <w:r w:rsidRPr="003920D1">
        <w:rPr>
          <w:lang w:val="en-US" w:eastAsia="ja-JP"/>
        </w:rPr>
        <w:t>3GPP TR 38.889, “Study on NR-based access to unlicensed spectrum”</w:t>
      </w:r>
      <w:r w:rsidR="00094A3E">
        <w:rPr>
          <w:lang w:val="en-US" w:eastAsia="ja-JP"/>
        </w:rPr>
        <w:t>,</w:t>
      </w:r>
      <w:r w:rsidRPr="003920D1">
        <w:rPr>
          <w:lang w:val="en-US" w:eastAsia="ja-JP"/>
        </w:rPr>
        <w:t xml:space="preserve"> v16.0.0, December 2018.</w:t>
      </w:r>
      <w:bookmarkEnd w:id="42"/>
    </w:p>
    <w:p w14:paraId="0755D4C9" w14:textId="77777777" w:rsidR="003A7EF3" w:rsidRPr="003920D1" w:rsidRDefault="003A7EF3" w:rsidP="00CE0424">
      <w:pPr>
        <w:pStyle w:val="BodyText"/>
        <w:rPr>
          <w:lang w:val="en-US"/>
        </w:rPr>
      </w:pPr>
    </w:p>
    <w:sectPr w:rsidR="003A7EF3" w:rsidRPr="003920D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DECF" w14:textId="77777777" w:rsidR="002829CF" w:rsidRDefault="002829CF">
      <w:r>
        <w:separator/>
      </w:r>
    </w:p>
  </w:endnote>
  <w:endnote w:type="continuationSeparator" w:id="0">
    <w:p w14:paraId="76339E1B" w14:textId="77777777" w:rsidR="002829CF" w:rsidRDefault="002829CF">
      <w:r>
        <w:continuationSeparator/>
      </w:r>
    </w:p>
  </w:endnote>
  <w:endnote w:type="continuationNotice" w:id="1">
    <w:p w14:paraId="44B22925" w14:textId="77777777" w:rsidR="002829CF" w:rsidRDefault="00282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69E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E93E0" w14:textId="77777777" w:rsidR="002829CF" w:rsidRDefault="002829CF">
      <w:r>
        <w:separator/>
      </w:r>
    </w:p>
  </w:footnote>
  <w:footnote w:type="continuationSeparator" w:id="0">
    <w:p w14:paraId="7F2A5DBB" w14:textId="77777777" w:rsidR="002829CF" w:rsidRDefault="002829CF">
      <w:r>
        <w:continuationSeparator/>
      </w:r>
    </w:p>
  </w:footnote>
  <w:footnote w:type="continuationNotice" w:id="1">
    <w:p w14:paraId="118CE641" w14:textId="77777777" w:rsidR="002829CF" w:rsidRDefault="00282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08D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E8D0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F251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56E3C"/>
    <w:multiLevelType w:val="hybridMultilevel"/>
    <w:tmpl w:val="63D8D784"/>
    <w:lvl w:ilvl="0" w:tplc="61601612">
      <w:start w:val="1"/>
      <w:numFmt w:val="bullet"/>
      <w:lvlText w:val="›"/>
      <w:lvlJc w:val="left"/>
      <w:pPr>
        <w:tabs>
          <w:tab w:val="num" w:pos="720"/>
        </w:tabs>
        <w:ind w:left="720" w:hanging="360"/>
      </w:pPr>
      <w:rPr>
        <w:rFonts w:ascii="Arial" w:hAnsi="Arial" w:hint="default"/>
      </w:rPr>
    </w:lvl>
    <w:lvl w:ilvl="1" w:tplc="0D90B6F0" w:tentative="1">
      <w:start w:val="1"/>
      <w:numFmt w:val="bullet"/>
      <w:lvlText w:val="›"/>
      <w:lvlJc w:val="left"/>
      <w:pPr>
        <w:tabs>
          <w:tab w:val="num" w:pos="1440"/>
        </w:tabs>
        <w:ind w:left="1440" w:hanging="360"/>
      </w:pPr>
      <w:rPr>
        <w:rFonts w:ascii="Arial" w:hAnsi="Arial" w:hint="default"/>
      </w:rPr>
    </w:lvl>
    <w:lvl w:ilvl="2" w:tplc="A50C5F36" w:tentative="1">
      <w:start w:val="1"/>
      <w:numFmt w:val="bullet"/>
      <w:lvlText w:val="›"/>
      <w:lvlJc w:val="left"/>
      <w:pPr>
        <w:tabs>
          <w:tab w:val="num" w:pos="2160"/>
        </w:tabs>
        <w:ind w:left="2160" w:hanging="360"/>
      </w:pPr>
      <w:rPr>
        <w:rFonts w:ascii="Arial" w:hAnsi="Arial" w:hint="default"/>
      </w:rPr>
    </w:lvl>
    <w:lvl w:ilvl="3" w:tplc="FF0863BC" w:tentative="1">
      <w:start w:val="1"/>
      <w:numFmt w:val="bullet"/>
      <w:lvlText w:val="›"/>
      <w:lvlJc w:val="left"/>
      <w:pPr>
        <w:tabs>
          <w:tab w:val="num" w:pos="2880"/>
        </w:tabs>
        <w:ind w:left="2880" w:hanging="360"/>
      </w:pPr>
      <w:rPr>
        <w:rFonts w:ascii="Arial" w:hAnsi="Arial" w:hint="default"/>
      </w:rPr>
    </w:lvl>
    <w:lvl w:ilvl="4" w:tplc="AB08C752" w:tentative="1">
      <w:start w:val="1"/>
      <w:numFmt w:val="bullet"/>
      <w:lvlText w:val="›"/>
      <w:lvlJc w:val="left"/>
      <w:pPr>
        <w:tabs>
          <w:tab w:val="num" w:pos="3600"/>
        </w:tabs>
        <w:ind w:left="3600" w:hanging="360"/>
      </w:pPr>
      <w:rPr>
        <w:rFonts w:ascii="Arial" w:hAnsi="Arial" w:hint="default"/>
      </w:rPr>
    </w:lvl>
    <w:lvl w:ilvl="5" w:tplc="18A4BCF4" w:tentative="1">
      <w:start w:val="1"/>
      <w:numFmt w:val="bullet"/>
      <w:lvlText w:val="›"/>
      <w:lvlJc w:val="left"/>
      <w:pPr>
        <w:tabs>
          <w:tab w:val="num" w:pos="4320"/>
        </w:tabs>
        <w:ind w:left="4320" w:hanging="360"/>
      </w:pPr>
      <w:rPr>
        <w:rFonts w:ascii="Arial" w:hAnsi="Arial" w:hint="default"/>
      </w:rPr>
    </w:lvl>
    <w:lvl w:ilvl="6" w:tplc="932A1FC8" w:tentative="1">
      <w:start w:val="1"/>
      <w:numFmt w:val="bullet"/>
      <w:lvlText w:val="›"/>
      <w:lvlJc w:val="left"/>
      <w:pPr>
        <w:tabs>
          <w:tab w:val="num" w:pos="5040"/>
        </w:tabs>
        <w:ind w:left="5040" w:hanging="360"/>
      </w:pPr>
      <w:rPr>
        <w:rFonts w:ascii="Arial" w:hAnsi="Arial" w:hint="default"/>
      </w:rPr>
    </w:lvl>
    <w:lvl w:ilvl="7" w:tplc="A7D890EA" w:tentative="1">
      <w:start w:val="1"/>
      <w:numFmt w:val="bullet"/>
      <w:lvlText w:val="›"/>
      <w:lvlJc w:val="left"/>
      <w:pPr>
        <w:tabs>
          <w:tab w:val="num" w:pos="5760"/>
        </w:tabs>
        <w:ind w:left="5760" w:hanging="360"/>
      </w:pPr>
      <w:rPr>
        <w:rFonts w:ascii="Arial" w:hAnsi="Arial" w:hint="default"/>
      </w:rPr>
    </w:lvl>
    <w:lvl w:ilvl="8" w:tplc="CE24B9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CA7DA6"/>
    <w:multiLevelType w:val="hybridMultilevel"/>
    <w:tmpl w:val="5AC468FC"/>
    <w:lvl w:ilvl="0" w:tplc="215E7E78">
      <w:start w:val="1"/>
      <w:numFmt w:val="bullet"/>
      <w:lvlText w:val="›"/>
      <w:lvlJc w:val="left"/>
      <w:pPr>
        <w:tabs>
          <w:tab w:val="num" w:pos="720"/>
        </w:tabs>
        <w:ind w:left="720" w:hanging="360"/>
      </w:pPr>
      <w:rPr>
        <w:rFonts w:ascii="Arial" w:hAnsi="Arial" w:hint="default"/>
      </w:rPr>
    </w:lvl>
    <w:lvl w:ilvl="1" w:tplc="4F9C8F34" w:tentative="1">
      <w:start w:val="1"/>
      <w:numFmt w:val="bullet"/>
      <w:lvlText w:val="›"/>
      <w:lvlJc w:val="left"/>
      <w:pPr>
        <w:tabs>
          <w:tab w:val="num" w:pos="1440"/>
        </w:tabs>
        <w:ind w:left="1440" w:hanging="360"/>
      </w:pPr>
      <w:rPr>
        <w:rFonts w:ascii="Arial" w:hAnsi="Arial" w:hint="default"/>
      </w:rPr>
    </w:lvl>
    <w:lvl w:ilvl="2" w:tplc="316A23CE" w:tentative="1">
      <w:start w:val="1"/>
      <w:numFmt w:val="bullet"/>
      <w:lvlText w:val="›"/>
      <w:lvlJc w:val="left"/>
      <w:pPr>
        <w:tabs>
          <w:tab w:val="num" w:pos="2160"/>
        </w:tabs>
        <w:ind w:left="2160" w:hanging="360"/>
      </w:pPr>
      <w:rPr>
        <w:rFonts w:ascii="Arial" w:hAnsi="Arial" w:hint="default"/>
      </w:rPr>
    </w:lvl>
    <w:lvl w:ilvl="3" w:tplc="F72A9B9C" w:tentative="1">
      <w:start w:val="1"/>
      <w:numFmt w:val="bullet"/>
      <w:lvlText w:val="›"/>
      <w:lvlJc w:val="left"/>
      <w:pPr>
        <w:tabs>
          <w:tab w:val="num" w:pos="2880"/>
        </w:tabs>
        <w:ind w:left="2880" w:hanging="360"/>
      </w:pPr>
      <w:rPr>
        <w:rFonts w:ascii="Arial" w:hAnsi="Arial" w:hint="default"/>
      </w:rPr>
    </w:lvl>
    <w:lvl w:ilvl="4" w:tplc="522CD880" w:tentative="1">
      <w:start w:val="1"/>
      <w:numFmt w:val="bullet"/>
      <w:lvlText w:val="›"/>
      <w:lvlJc w:val="left"/>
      <w:pPr>
        <w:tabs>
          <w:tab w:val="num" w:pos="3600"/>
        </w:tabs>
        <w:ind w:left="3600" w:hanging="360"/>
      </w:pPr>
      <w:rPr>
        <w:rFonts w:ascii="Arial" w:hAnsi="Arial" w:hint="default"/>
      </w:rPr>
    </w:lvl>
    <w:lvl w:ilvl="5" w:tplc="4E0C73A6" w:tentative="1">
      <w:start w:val="1"/>
      <w:numFmt w:val="bullet"/>
      <w:lvlText w:val="›"/>
      <w:lvlJc w:val="left"/>
      <w:pPr>
        <w:tabs>
          <w:tab w:val="num" w:pos="4320"/>
        </w:tabs>
        <w:ind w:left="4320" w:hanging="360"/>
      </w:pPr>
      <w:rPr>
        <w:rFonts w:ascii="Arial" w:hAnsi="Arial" w:hint="default"/>
      </w:rPr>
    </w:lvl>
    <w:lvl w:ilvl="6" w:tplc="2FC2ABDC" w:tentative="1">
      <w:start w:val="1"/>
      <w:numFmt w:val="bullet"/>
      <w:lvlText w:val="›"/>
      <w:lvlJc w:val="left"/>
      <w:pPr>
        <w:tabs>
          <w:tab w:val="num" w:pos="5040"/>
        </w:tabs>
        <w:ind w:left="5040" w:hanging="360"/>
      </w:pPr>
      <w:rPr>
        <w:rFonts w:ascii="Arial" w:hAnsi="Arial" w:hint="default"/>
      </w:rPr>
    </w:lvl>
    <w:lvl w:ilvl="7" w:tplc="BD6C6EBA" w:tentative="1">
      <w:start w:val="1"/>
      <w:numFmt w:val="bullet"/>
      <w:lvlText w:val="›"/>
      <w:lvlJc w:val="left"/>
      <w:pPr>
        <w:tabs>
          <w:tab w:val="num" w:pos="5760"/>
        </w:tabs>
        <w:ind w:left="5760" w:hanging="360"/>
      </w:pPr>
      <w:rPr>
        <w:rFonts w:ascii="Arial" w:hAnsi="Arial" w:hint="default"/>
      </w:rPr>
    </w:lvl>
    <w:lvl w:ilvl="8" w:tplc="3F724A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65646"/>
    <w:multiLevelType w:val="hybridMultilevel"/>
    <w:tmpl w:val="545EF612"/>
    <w:lvl w:ilvl="0" w:tplc="7588716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153AD8A0"/>
    <w:lvl w:ilvl="0" w:tplc="145C6A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D9642D"/>
    <w:multiLevelType w:val="hybridMultilevel"/>
    <w:tmpl w:val="B6F2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D5CAB"/>
    <w:multiLevelType w:val="multilevel"/>
    <w:tmpl w:val="A470C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2"/>
  </w:num>
  <w:num w:numId="3">
    <w:abstractNumId w:val="18"/>
  </w:num>
  <w:num w:numId="4">
    <w:abstractNumId w:val="19"/>
  </w:num>
  <w:num w:numId="5">
    <w:abstractNumId w:val="14"/>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0"/>
  </w:num>
  <w:num w:numId="18">
    <w:abstractNumId w:val="11"/>
  </w:num>
  <w:num w:numId="19">
    <w:abstractNumId w:val="5"/>
  </w:num>
  <w:num w:numId="20">
    <w:abstractNumId w:val="30"/>
  </w:num>
  <w:num w:numId="21">
    <w:abstractNumId w:val="16"/>
  </w:num>
  <w:num w:numId="22">
    <w:abstractNumId w:val="29"/>
  </w:num>
  <w:num w:numId="23">
    <w:abstractNumId w:val="8"/>
  </w:num>
  <w:num w:numId="24">
    <w:abstractNumId w:val="6"/>
  </w:num>
  <w:num w:numId="25">
    <w:abstractNumId w:val="31"/>
  </w:num>
  <w:num w:numId="26">
    <w:abstractNumId w:val="28"/>
  </w:num>
  <w:num w:numId="27">
    <w:abstractNumId w:val="7"/>
  </w:num>
  <w:num w:numId="28">
    <w:abstractNumId w:val="9"/>
  </w:num>
  <w:num w:numId="29">
    <w:abstractNumId w:val="23"/>
  </w:num>
  <w:num w:numId="30">
    <w:abstractNumId w:val="32"/>
  </w:num>
  <w:num w:numId="31">
    <w:abstractNumId w:val="17"/>
  </w:num>
  <w:num w:numId="32">
    <w:abstractNumId w:val="18"/>
  </w:num>
  <w:num w:numId="33">
    <w:abstractNumId w:val="18"/>
  </w:num>
  <w:num w:numId="34">
    <w:abstractNumId w:val="18"/>
  </w:num>
  <w:num w:numId="35">
    <w:abstractNumId w:val="13"/>
  </w:num>
  <w:num w:numId="36">
    <w:abstractNumId w:val="4"/>
  </w:num>
  <w:num w:numId="37">
    <w:abstractNumId w:val="18"/>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150"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06E1"/>
    <w:rsid w:val="00002A37"/>
    <w:rsid w:val="0000564C"/>
    <w:rsid w:val="00006446"/>
    <w:rsid w:val="00006896"/>
    <w:rsid w:val="00007CDC"/>
    <w:rsid w:val="0001157D"/>
    <w:rsid w:val="00011B28"/>
    <w:rsid w:val="00015D15"/>
    <w:rsid w:val="0002512B"/>
    <w:rsid w:val="0002564D"/>
    <w:rsid w:val="00025ECA"/>
    <w:rsid w:val="00030F0C"/>
    <w:rsid w:val="00032237"/>
    <w:rsid w:val="000325B8"/>
    <w:rsid w:val="00034C15"/>
    <w:rsid w:val="00035A5A"/>
    <w:rsid w:val="00036BA1"/>
    <w:rsid w:val="0004187A"/>
    <w:rsid w:val="000422E2"/>
    <w:rsid w:val="00042F22"/>
    <w:rsid w:val="000444EF"/>
    <w:rsid w:val="000458BD"/>
    <w:rsid w:val="00050C8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3E"/>
    <w:rsid w:val="0009510F"/>
    <w:rsid w:val="000A1B7B"/>
    <w:rsid w:val="000A3B89"/>
    <w:rsid w:val="000A4D15"/>
    <w:rsid w:val="000A56F2"/>
    <w:rsid w:val="000B2236"/>
    <w:rsid w:val="000B2719"/>
    <w:rsid w:val="000B3A8F"/>
    <w:rsid w:val="000B4AB9"/>
    <w:rsid w:val="000B58C3"/>
    <w:rsid w:val="000B61E9"/>
    <w:rsid w:val="000C165A"/>
    <w:rsid w:val="000C2622"/>
    <w:rsid w:val="000C2E19"/>
    <w:rsid w:val="000C3C24"/>
    <w:rsid w:val="000D0D07"/>
    <w:rsid w:val="000D4797"/>
    <w:rsid w:val="000D593E"/>
    <w:rsid w:val="000E0527"/>
    <w:rsid w:val="000E1E92"/>
    <w:rsid w:val="000F06D6"/>
    <w:rsid w:val="000F0EB1"/>
    <w:rsid w:val="000F1106"/>
    <w:rsid w:val="000F3BE9"/>
    <w:rsid w:val="000F3F6C"/>
    <w:rsid w:val="000F6DF3"/>
    <w:rsid w:val="001005FF"/>
    <w:rsid w:val="00102C7B"/>
    <w:rsid w:val="001062FB"/>
    <w:rsid w:val="001063E6"/>
    <w:rsid w:val="00113CF4"/>
    <w:rsid w:val="001153EA"/>
    <w:rsid w:val="00115643"/>
    <w:rsid w:val="00116765"/>
    <w:rsid w:val="001219F5"/>
    <w:rsid w:val="00121A20"/>
    <w:rsid w:val="0012377F"/>
    <w:rsid w:val="00124314"/>
    <w:rsid w:val="00126758"/>
    <w:rsid w:val="00126B4A"/>
    <w:rsid w:val="00130F1B"/>
    <w:rsid w:val="00132FD0"/>
    <w:rsid w:val="001344C0"/>
    <w:rsid w:val="001346FA"/>
    <w:rsid w:val="00135252"/>
    <w:rsid w:val="00137AB5"/>
    <w:rsid w:val="00137F0B"/>
    <w:rsid w:val="00151E23"/>
    <w:rsid w:val="001526E0"/>
    <w:rsid w:val="001551B5"/>
    <w:rsid w:val="001659C1"/>
    <w:rsid w:val="00173A8E"/>
    <w:rsid w:val="0017502C"/>
    <w:rsid w:val="0018143F"/>
    <w:rsid w:val="00181BF7"/>
    <w:rsid w:val="00181FF8"/>
    <w:rsid w:val="00190AC1"/>
    <w:rsid w:val="00190B87"/>
    <w:rsid w:val="0019341A"/>
    <w:rsid w:val="00197DF9"/>
    <w:rsid w:val="001A1987"/>
    <w:rsid w:val="001A2564"/>
    <w:rsid w:val="001A5E64"/>
    <w:rsid w:val="001A6173"/>
    <w:rsid w:val="001A6CBA"/>
    <w:rsid w:val="001B0D97"/>
    <w:rsid w:val="001B2258"/>
    <w:rsid w:val="001B5A5D"/>
    <w:rsid w:val="001C1CE5"/>
    <w:rsid w:val="001C3D2A"/>
    <w:rsid w:val="001D044E"/>
    <w:rsid w:val="001D4A44"/>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178"/>
    <w:rsid w:val="00214DA8"/>
    <w:rsid w:val="00215423"/>
    <w:rsid w:val="002158FA"/>
    <w:rsid w:val="0021785C"/>
    <w:rsid w:val="00220600"/>
    <w:rsid w:val="0022117A"/>
    <w:rsid w:val="002224DB"/>
    <w:rsid w:val="00223FCB"/>
    <w:rsid w:val="002252C3"/>
    <w:rsid w:val="00225C54"/>
    <w:rsid w:val="00230765"/>
    <w:rsid w:val="00230D18"/>
    <w:rsid w:val="002319E4"/>
    <w:rsid w:val="00235632"/>
    <w:rsid w:val="00235872"/>
    <w:rsid w:val="00241559"/>
    <w:rsid w:val="0024323B"/>
    <w:rsid w:val="002435B3"/>
    <w:rsid w:val="00243E69"/>
    <w:rsid w:val="002458EB"/>
    <w:rsid w:val="002500C8"/>
    <w:rsid w:val="00251308"/>
    <w:rsid w:val="00257543"/>
    <w:rsid w:val="002617E7"/>
    <w:rsid w:val="00262782"/>
    <w:rsid w:val="00264228"/>
    <w:rsid w:val="00264334"/>
    <w:rsid w:val="0026473E"/>
    <w:rsid w:val="00266214"/>
    <w:rsid w:val="00267C83"/>
    <w:rsid w:val="0027144F"/>
    <w:rsid w:val="00271813"/>
    <w:rsid w:val="00271F3A"/>
    <w:rsid w:val="00272719"/>
    <w:rsid w:val="00273278"/>
    <w:rsid w:val="002737F4"/>
    <w:rsid w:val="002805F5"/>
    <w:rsid w:val="00280751"/>
    <w:rsid w:val="0028280A"/>
    <w:rsid w:val="002829CF"/>
    <w:rsid w:val="002868EE"/>
    <w:rsid w:val="00286ACD"/>
    <w:rsid w:val="00287838"/>
    <w:rsid w:val="002907B5"/>
    <w:rsid w:val="002912CF"/>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0305"/>
    <w:rsid w:val="002F0534"/>
    <w:rsid w:val="002F2215"/>
    <w:rsid w:val="002F2771"/>
    <w:rsid w:val="002F37A9"/>
    <w:rsid w:val="002F530E"/>
    <w:rsid w:val="00301CE6"/>
    <w:rsid w:val="0030256B"/>
    <w:rsid w:val="0030501F"/>
    <w:rsid w:val="00307BA1"/>
    <w:rsid w:val="00311702"/>
    <w:rsid w:val="00311E82"/>
    <w:rsid w:val="00313FD6"/>
    <w:rsid w:val="003143BD"/>
    <w:rsid w:val="00315363"/>
    <w:rsid w:val="003203ED"/>
    <w:rsid w:val="00320C21"/>
    <w:rsid w:val="00322C9F"/>
    <w:rsid w:val="00324D23"/>
    <w:rsid w:val="00331751"/>
    <w:rsid w:val="00334579"/>
    <w:rsid w:val="00335858"/>
    <w:rsid w:val="00336BDA"/>
    <w:rsid w:val="00342BD7"/>
    <w:rsid w:val="00344259"/>
    <w:rsid w:val="00346DB5"/>
    <w:rsid w:val="003477B1"/>
    <w:rsid w:val="00357380"/>
    <w:rsid w:val="003602D9"/>
    <w:rsid w:val="003604CE"/>
    <w:rsid w:val="00363517"/>
    <w:rsid w:val="00370083"/>
    <w:rsid w:val="00370E47"/>
    <w:rsid w:val="003742AC"/>
    <w:rsid w:val="00377CE1"/>
    <w:rsid w:val="00377DCE"/>
    <w:rsid w:val="00383569"/>
    <w:rsid w:val="00385BF0"/>
    <w:rsid w:val="00386BC9"/>
    <w:rsid w:val="003920D1"/>
    <w:rsid w:val="003939FF"/>
    <w:rsid w:val="003A2223"/>
    <w:rsid w:val="003A2A0F"/>
    <w:rsid w:val="003A45A1"/>
    <w:rsid w:val="003A5028"/>
    <w:rsid w:val="003A5B0A"/>
    <w:rsid w:val="003A6BAC"/>
    <w:rsid w:val="003A70A4"/>
    <w:rsid w:val="003A7EF3"/>
    <w:rsid w:val="003B159C"/>
    <w:rsid w:val="003B369F"/>
    <w:rsid w:val="003B36A3"/>
    <w:rsid w:val="003B64BB"/>
    <w:rsid w:val="003B7FE5"/>
    <w:rsid w:val="003C00A1"/>
    <w:rsid w:val="003C11C8"/>
    <w:rsid w:val="003C2702"/>
    <w:rsid w:val="003C58F2"/>
    <w:rsid w:val="003C7806"/>
    <w:rsid w:val="003D109F"/>
    <w:rsid w:val="003D2478"/>
    <w:rsid w:val="003D3810"/>
    <w:rsid w:val="003D3C45"/>
    <w:rsid w:val="003D5B1F"/>
    <w:rsid w:val="003E15FA"/>
    <w:rsid w:val="003E55E4"/>
    <w:rsid w:val="003E74E3"/>
    <w:rsid w:val="003F05C7"/>
    <w:rsid w:val="003F1BFC"/>
    <w:rsid w:val="003F2CD4"/>
    <w:rsid w:val="003F6BBE"/>
    <w:rsid w:val="004000E8"/>
    <w:rsid w:val="004009AF"/>
    <w:rsid w:val="004029BF"/>
    <w:rsid w:val="00402E2B"/>
    <w:rsid w:val="0040512B"/>
    <w:rsid w:val="00405CA5"/>
    <w:rsid w:val="0040641A"/>
    <w:rsid w:val="00407CD3"/>
    <w:rsid w:val="00410134"/>
    <w:rsid w:val="00410B72"/>
    <w:rsid w:val="00410F18"/>
    <w:rsid w:val="0041263E"/>
    <w:rsid w:val="00412A7D"/>
    <w:rsid w:val="00412F99"/>
    <w:rsid w:val="00413AAC"/>
    <w:rsid w:val="00413E92"/>
    <w:rsid w:val="00414A76"/>
    <w:rsid w:val="00421105"/>
    <w:rsid w:val="00422AA4"/>
    <w:rsid w:val="004242F4"/>
    <w:rsid w:val="00427248"/>
    <w:rsid w:val="0042791C"/>
    <w:rsid w:val="00437447"/>
    <w:rsid w:val="00441A92"/>
    <w:rsid w:val="00441EAF"/>
    <w:rsid w:val="0044201F"/>
    <w:rsid w:val="004421E3"/>
    <w:rsid w:val="00442262"/>
    <w:rsid w:val="004431DC"/>
    <w:rsid w:val="00444F56"/>
    <w:rsid w:val="00445E28"/>
    <w:rsid w:val="00446488"/>
    <w:rsid w:val="00447E06"/>
    <w:rsid w:val="004517AA"/>
    <w:rsid w:val="00452CAC"/>
    <w:rsid w:val="00456BD6"/>
    <w:rsid w:val="00456BDC"/>
    <w:rsid w:val="00457565"/>
    <w:rsid w:val="00457B71"/>
    <w:rsid w:val="004607A0"/>
    <w:rsid w:val="004669E2"/>
    <w:rsid w:val="00470C31"/>
    <w:rsid w:val="00471DE0"/>
    <w:rsid w:val="004734D0"/>
    <w:rsid w:val="0047556B"/>
    <w:rsid w:val="00477768"/>
    <w:rsid w:val="00487A65"/>
    <w:rsid w:val="00492BC5"/>
    <w:rsid w:val="004964F1"/>
    <w:rsid w:val="004A16BC"/>
    <w:rsid w:val="004A2B94"/>
    <w:rsid w:val="004A4DDC"/>
    <w:rsid w:val="004B6F6A"/>
    <w:rsid w:val="004B7C0C"/>
    <w:rsid w:val="004C3898"/>
    <w:rsid w:val="004C4D53"/>
    <w:rsid w:val="004D344C"/>
    <w:rsid w:val="004D36B1"/>
    <w:rsid w:val="004D5F37"/>
    <w:rsid w:val="004D7EBD"/>
    <w:rsid w:val="004E2680"/>
    <w:rsid w:val="004E28F9"/>
    <w:rsid w:val="004E462E"/>
    <w:rsid w:val="004E56DC"/>
    <w:rsid w:val="004E76F4"/>
    <w:rsid w:val="004F0B4E"/>
    <w:rsid w:val="004F0B6C"/>
    <w:rsid w:val="004F2078"/>
    <w:rsid w:val="004F33A0"/>
    <w:rsid w:val="004F4DA3"/>
    <w:rsid w:val="004F59FD"/>
    <w:rsid w:val="00506557"/>
    <w:rsid w:val="0050677A"/>
    <w:rsid w:val="00510655"/>
    <w:rsid w:val="005108D8"/>
    <w:rsid w:val="005116F9"/>
    <w:rsid w:val="005153A7"/>
    <w:rsid w:val="00521465"/>
    <w:rsid w:val="005219CF"/>
    <w:rsid w:val="00527832"/>
    <w:rsid w:val="00534B59"/>
    <w:rsid w:val="00536759"/>
    <w:rsid w:val="00537C62"/>
    <w:rsid w:val="00540F81"/>
    <w:rsid w:val="00546970"/>
    <w:rsid w:val="00554E19"/>
    <w:rsid w:val="0056121F"/>
    <w:rsid w:val="00571A4A"/>
    <w:rsid w:val="00572505"/>
    <w:rsid w:val="00580CC6"/>
    <w:rsid w:val="00582146"/>
    <w:rsid w:val="00582809"/>
    <w:rsid w:val="005841FA"/>
    <w:rsid w:val="0058798C"/>
    <w:rsid w:val="005900FA"/>
    <w:rsid w:val="005935A4"/>
    <w:rsid w:val="005948C2"/>
    <w:rsid w:val="00595DCA"/>
    <w:rsid w:val="005961B4"/>
    <w:rsid w:val="0059779B"/>
    <w:rsid w:val="005A209A"/>
    <w:rsid w:val="005A662D"/>
    <w:rsid w:val="005B1409"/>
    <w:rsid w:val="005B351A"/>
    <w:rsid w:val="005B35D7"/>
    <w:rsid w:val="005B392A"/>
    <w:rsid w:val="005B3AA3"/>
    <w:rsid w:val="005B6F83"/>
    <w:rsid w:val="005C0FFC"/>
    <w:rsid w:val="005C74FB"/>
    <w:rsid w:val="005D1602"/>
    <w:rsid w:val="005E01B3"/>
    <w:rsid w:val="005E02E8"/>
    <w:rsid w:val="005E385F"/>
    <w:rsid w:val="005E5617"/>
    <w:rsid w:val="005E5B81"/>
    <w:rsid w:val="005F2CB1"/>
    <w:rsid w:val="005F3025"/>
    <w:rsid w:val="005F618C"/>
    <w:rsid w:val="005F70BD"/>
    <w:rsid w:val="0060283C"/>
    <w:rsid w:val="0060443A"/>
    <w:rsid w:val="00604F14"/>
    <w:rsid w:val="00611B83"/>
    <w:rsid w:val="00613257"/>
    <w:rsid w:val="00614359"/>
    <w:rsid w:val="0061455B"/>
    <w:rsid w:val="006148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892"/>
    <w:rsid w:val="00650AB9"/>
    <w:rsid w:val="00655733"/>
    <w:rsid w:val="00655ACD"/>
    <w:rsid w:val="00656A92"/>
    <w:rsid w:val="00656DDE"/>
    <w:rsid w:val="006575F8"/>
    <w:rsid w:val="0066011D"/>
    <w:rsid w:val="006607C0"/>
    <w:rsid w:val="006613A6"/>
    <w:rsid w:val="00661984"/>
    <w:rsid w:val="006627A2"/>
    <w:rsid w:val="006634E6"/>
    <w:rsid w:val="006655EE"/>
    <w:rsid w:val="00667D39"/>
    <w:rsid w:val="00667EE7"/>
    <w:rsid w:val="00670922"/>
    <w:rsid w:val="00670BE1"/>
    <w:rsid w:val="0067218F"/>
    <w:rsid w:val="006741F2"/>
    <w:rsid w:val="00674CC3"/>
    <w:rsid w:val="006759E5"/>
    <w:rsid w:val="00675C72"/>
    <w:rsid w:val="00676414"/>
    <w:rsid w:val="006765AF"/>
    <w:rsid w:val="006771F9"/>
    <w:rsid w:val="006776D7"/>
    <w:rsid w:val="00681003"/>
    <w:rsid w:val="006817C9"/>
    <w:rsid w:val="00683ECE"/>
    <w:rsid w:val="00687988"/>
    <w:rsid w:val="00691108"/>
    <w:rsid w:val="00695FC2"/>
    <w:rsid w:val="00696949"/>
    <w:rsid w:val="00697052"/>
    <w:rsid w:val="006A0A2F"/>
    <w:rsid w:val="006A46FB"/>
    <w:rsid w:val="006A5E28"/>
    <w:rsid w:val="006A697B"/>
    <w:rsid w:val="006A7AFF"/>
    <w:rsid w:val="006B1816"/>
    <w:rsid w:val="006B2099"/>
    <w:rsid w:val="006B50CF"/>
    <w:rsid w:val="006C03B8"/>
    <w:rsid w:val="006C5EC9"/>
    <w:rsid w:val="006C6059"/>
    <w:rsid w:val="006C6EFB"/>
    <w:rsid w:val="006C7522"/>
    <w:rsid w:val="006D6F08"/>
    <w:rsid w:val="006E062C"/>
    <w:rsid w:val="006E1C82"/>
    <w:rsid w:val="006E28B7"/>
    <w:rsid w:val="006E2A9B"/>
    <w:rsid w:val="006E3310"/>
    <w:rsid w:val="006E4E39"/>
    <w:rsid w:val="006E565E"/>
    <w:rsid w:val="006E673D"/>
    <w:rsid w:val="006E77B1"/>
    <w:rsid w:val="006E78DB"/>
    <w:rsid w:val="006E7D3B"/>
    <w:rsid w:val="006F1B70"/>
    <w:rsid w:val="006F341D"/>
    <w:rsid w:val="006F3CDE"/>
    <w:rsid w:val="006F43E5"/>
    <w:rsid w:val="006F58D4"/>
    <w:rsid w:val="006F6582"/>
    <w:rsid w:val="006F73AD"/>
    <w:rsid w:val="007005AC"/>
    <w:rsid w:val="0070346E"/>
    <w:rsid w:val="00704EDB"/>
    <w:rsid w:val="00706101"/>
    <w:rsid w:val="00707072"/>
    <w:rsid w:val="00707D61"/>
    <w:rsid w:val="007105B5"/>
    <w:rsid w:val="00712287"/>
    <w:rsid w:val="00712772"/>
    <w:rsid w:val="007133AC"/>
    <w:rsid w:val="007148D3"/>
    <w:rsid w:val="00715B9A"/>
    <w:rsid w:val="007257D0"/>
    <w:rsid w:val="00726C08"/>
    <w:rsid w:val="00726EA6"/>
    <w:rsid w:val="00727208"/>
    <w:rsid w:val="00727680"/>
    <w:rsid w:val="007343CD"/>
    <w:rsid w:val="007348B1"/>
    <w:rsid w:val="007362A6"/>
    <w:rsid w:val="00736D7D"/>
    <w:rsid w:val="00740E58"/>
    <w:rsid w:val="00743E28"/>
    <w:rsid w:val="007445A0"/>
    <w:rsid w:val="0074524B"/>
    <w:rsid w:val="00747D8B"/>
    <w:rsid w:val="00751228"/>
    <w:rsid w:val="007516AC"/>
    <w:rsid w:val="00756C4C"/>
    <w:rsid w:val="007571E1"/>
    <w:rsid w:val="00757A16"/>
    <w:rsid w:val="007604B2"/>
    <w:rsid w:val="00765281"/>
    <w:rsid w:val="00766BAD"/>
    <w:rsid w:val="007729A2"/>
    <w:rsid w:val="007755F2"/>
    <w:rsid w:val="00776971"/>
    <w:rsid w:val="00777136"/>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10F"/>
    <w:rsid w:val="007B50AE"/>
    <w:rsid w:val="007B51DF"/>
    <w:rsid w:val="007C05DD"/>
    <w:rsid w:val="007C3D18"/>
    <w:rsid w:val="007C60BF"/>
    <w:rsid w:val="007C6A07"/>
    <w:rsid w:val="007C75A1"/>
    <w:rsid w:val="007C77A5"/>
    <w:rsid w:val="007D04E5"/>
    <w:rsid w:val="007D3EF8"/>
    <w:rsid w:val="007D5901"/>
    <w:rsid w:val="007D7526"/>
    <w:rsid w:val="007E4610"/>
    <w:rsid w:val="007E4715"/>
    <w:rsid w:val="007E505B"/>
    <w:rsid w:val="007E7091"/>
    <w:rsid w:val="007F3C55"/>
    <w:rsid w:val="007F5715"/>
    <w:rsid w:val="00803FAE"/>
    <w:rsid w:val="0080605F"/>
    <w:rsid w:val="00807786"/>
    <w:rsid w:val="00811FCB"/>
    <w:rsid w:val="00815685"/>
    <w:rsid w:val="008158D6"/>
    <w:rsid w:val="00817196"/>
    <w:rsid w:val="0082042C"/>
    <w:rsid w:val="008235DB"/>
    <w:rsid w:val="00824AB4"/>
    <w:rsid w:val="00825C42"/>
    <w:rsid w:val="00825D25"/>
    <w:rsid w:val="008276A7"/>
    <w:rsid w:val="00827D6F"/>
    <w:rsid w:val="00835CB5"/>
    <w:rsid w:val="008376AC"/>
    <w:rsid w:val="00840630"/>
    <w:rsid w:val="008444E8"/>
    <w:rsid w:val="00844E80"/>
    <w:rsid w:val="00846FE7"/>
    <w:rsid w:val="00856911"/>
    <w:rsid w:val="008574D0"/>
    <w:rsid w:val="008677FD"/>
    <w:rsid w:val="008706D4"/>
    <w:rsid w:val="00870F8A"/>
    <w:rsid w:val="008719A4"/>
    <w:rsid w:val="00871D23"/>
    <w:rsid w:val="00874312"/>
    <w:rsid w:val="0087437C"/>
    <w:rsid w:val="00875CD7"/>
    <w:rsid w:val="00876B4D"/>
    <w:rsid w:val="00877F18"/>
    <w:rsid w:val="008815DB"/>
    <w:rsid w:val="00882675"/>
    <w:rsid w:val="0088760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D14"/>
    <w:rsid w:val="008E4572"/>
    <w:rsid w:val="008E6FA1"/>
    <w:rsid w:val="008E779C"/>
    <w:rsid w:val="008F1EAB"/>
    <w:rsid w:val="008F33DC"/>
    <w:rsid w:val="008F477F"/>
    <w:rsid w:val="008F7247"/>
    <w:rsid w:val="00902350"/>
    <w:rsid w:val="0090336B"/>
    <w:rsid w:val="009053AA"/>
    <w:rsid w:val="00905529"/>
    <w:rsid w:val="00906939"/>
    <w:rsid w:val="00910B7D"/>
    <w:rsid w:val="00911DFB"/>
    <w:rsid w:val="00913480"/>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3F9B"/>
    <w:rsid w:val="0095681E"/>
    <w:rsid w:val="009572D4"/>
    <w:rsid w:val="00961921"/>
    <w:rsid w:val="0096238D"/>
    <w:rsid w:val="0096430A"/>
    <w:rsid w:val="0096554B"/>
    <w:rsid w:val="0096584A"/>
    <w:rsid w:val="00971F08"/>
    <w:rsid w:val="0097603D"/>
    <w:rsid w:val="00976949"/>
    <w:rsid w:val="00980477"/>
    <w:rsid w:val="00985253"/>
    <w:rsid w:val="009853B3"/>
    <w:rsid w:val="00990630"/>
    <w:rsid w:val="00991761"/>
    <w:rsid w:val="00994DCA"/>
    <w:rsid w:val="00994EBB"/>
    <w:rsid w:val="009960EC"/>
    <w:rsid w:val="009970DD"/>
    <w:rsid w:val="009A0FBA"/>
    <w:rsid w:val="009A1601"/>
    <w:rsid w:val="009A3BB6"/>
    <w:rsid w:val="009A462D"/>
    <w:rsid w:val="009A5CBA"/>
    <w:rsid w:val="009B040D"/>
    <w:rsid w:val="009B1F30"/>
    <w:rsid w:val="009B3AC2"/>
    <w:rsid w:val="009B4DF4"/>
    <w:rsid w:val="009B564E"/>
    <w:rsid w:val="009B7E87"/>
    <w:rsid w:val="009C0169"/>
    <w:rsid w:val="009C403E"/>
    <w:rsid w:val="009C708C"/>
    <w:rsid w:val="009D0F3D"/>
    <w:rsid w:val="009D4DB1"/>
    <w:rsid w:val="009D4FF0"/>
    <w:rsid w:val="009D703C"/>
    <w:rsid w:val="009D718F"/>
    <w:rsid w:val="009E068F"/>
    <w:rsid w:val="009E14E0"/>
    <w:rsid w:val="009E35DB"/>
    <w:rsid w:val="009E47A3"/>
    <w:rsid w:val="009F08F3"/>
    <w:rsid w:val="009F344F"/>
    <w:rsid w:val="009F7665"/>
    <w:rsid w:val="00A008FC"/>
    <w:rsid w:val="00A031D8"/>
    <w:rsid w:val="00A048A8"/>
    <w:rsid w:val="00A04F49"/>
    <w:rsid w:val="00A13E54"/>
    <w:rsid w:val="00A17F63"/>
    <w:rsid w:val="00A2193B"/>
    <w:rsid w:val="00A2351A"/>
    <w:rsid w:val="00A264A9"/>
    <w:rsid w:val="00A2682E"/>
    <w:rsid w:val="00A26DCF"/>
    <w:rsid w:val="00A27785"/>
    <w:rsid w:val="00A30187"/>
    <w:rsid w:val="00A3448A"/>
    <w:rsid w:val="00A36085"/>
    <w:rsid w:val="00A36297"/>
    <w:rsid w:val="00A41E2B"/>
    <w:rsid w:val="00A45B74"/>
    <w:rsid w:val="00A51FB6"/>
    <w:rsid w:val="00A52E1D"/>
    <w:rsid w:val="00A57FA6"/>
    <w:rsid w:val="00A61499"/>
    <w:rsid w:val="00A62A77"/>
    <w:rsid w:val="00A63483"/>
    <w:rsid w:val="00A657D7"/>
    <w:rsid w:val="00A660AC"/>
    <w:rsid w:val="00A67E6C"/>
    <w:rsid w:val="00A71B99"/>
    <w:rsid w:val="00A739D0"/>
    <w:rsid w:val="00A743A5"/>
    <w:rsid w:val="00A761D4"/>
    <w:rsid w:val="00A77EC4"/>
    <w:rsid w:val="00A92879"/>
    <w:rsid w:val="00A9442A"/>
    <w:rsid w:val="00AA016F"/>
    <w:rsid w:val="00AA0193"/>
    <w:rsid w:val="00AA130F"/>
    <w:rsid w:val="00AA1ED6"/>
    <w:rsid w:val="00AA32EA"/>
    <w:rsid w:val="00AA51D6"/>
    <w:rsid w:val="00AB0BC8"/>
    <w:rsid w:val="00AB11CA"/>
    <w:rsid w:val="00AB14D9"/>
    <w:rsid w:val="00AB4AB8"/>
    <w:rsid w:val="00AB655E"/>
    <w:rsid w:val="00AC007F"/>
    <w:rsid w:val="00AC2ECD"/>
    <w:rsid w:val="00AC3119"/>
    <w:rsid w:val="00AC4897"/>
    <w:rsid w:val="00AC49FB"/>
    <w:rsid w:val="00AC5A10"/>
    <w:rsid w:val="00AC6A5B"/>
    <w:rsid w:val="00AD0AA3"/>
    <w:rsid w:val="00AD245A"/>
    <w:rsid w:val="00AD3F94"/>
    <w:rsid w:val="00AD4A5A"/>
    <w:rsid w:val="00AE27AC"/>
    <w:rsid w:val="00AE2921"/>
    <w:rsid w:val="00AE40E0"/>
    <w:rsid w:val="00AE4DBA"/>
    <w:rsid w:val="00AE4F07"/>
    <w:rsid w:val="00AE6EEF"/>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F29"/>
    <w:rsid w:val="00B548B7"/>
    <w:rsid w:val="00B64CE7"/>
    <w:rsid w:val="00B664C7"/>
    <w:rsid w:val="00B739F6"/>
    <w:rsid w:val="00B81A6C"/>
    <w:rsid w:val="00B85A17"/>
    <w:rsid w:val="00B85DE5"/>
    <w:rsid w:val="00B90F73"/>
    <w:rsid w:val="00B93B59"/>
    <w:rsid w:val="00B9406A"/>
    <w:rsid w:val="00B9757F"/>
    <w:rsid w:val="00BA2280"/>
    <w:rsid w:val="00BA2A08"/>
    <w:rsid w:val="00BA56D2"/>
    <w:rsid w:val="00BA76E0"/>
    <w:rsid w:val="00BB2A25"/>
    <w:rsid w:val="00BB2F31"/>
    <w:rsid w:val="00BB51E9"/>
    <w:rsid w:val="00BC0FDC"/>
    <w:rsid w:val="00BC3053"/>
    <w:rsid w:val="00BC4277"/>
    <w:rsid w:val="00BC47A7"/>
    <w:rsid w:val="00BC4D2E"/>
    <w:rsid w:val="00BC7F95"/>
    <w:rsid w:val="00BD48AC"/>
    <w:rsid w:val="00BD5F1A"/>
    <w:rsid w:val="00BE1234"/>
    <w:rsid w:val="00BE2FA6"/>
    <w:rsid w:val="00BE333F"/>
    <w:rsid w:val="00BE7406"/>
    <w:rsid w:val="00BE7603"/>
    <w:rsid w:val="00BF3279"/>
    <w:rsid w:val="00BF5D0F"/>
    <w:rsid w:val="00BF74C7"/>
    <w:rsid w:val="00C015F1"/>
    <w:rsid w:val="00C01F33"/>
    <w:rsid w:val="00C02CC6"/>
    <w:rsid w:val="00C040F7"/>
    <w:rsid w:val="00C044AB"/>
    <w:rsid w:val="00C05706"/>
    <w:rsid w:val="00C07377"/>
    <w:rsid w:val="00C10478"/>
    <w:rsid w:val="00C10976"/>
    <w:rsid w:val="00C12107"/>
    <w:rsid w:val="00C14D4B"/>
    <w:rsid w:val="00C154BB"/>
    <w:rsid w:val="00C21EDD"/>
    <w:rsid w:val="00C279B5"/>
    <w:rsid w:val="00C27C45"/>
    <w:rsid w:val="00C33900"/>
    <w:rsid w:val="00C348AE"/>
    <w:rsid w:val="00C36EB1"/>
    <w:rsid w:val="00C3719D"/>
    <w:rsid w:val="00C37CB2"/>
    <w:rsid w:val="00C473A5"/>
    <w:rsid w:val="00C54995"/>
    <w:rsid w:val="00C54D41"/>
    <w:rsid w:val="00C5621D"/>
    <w:rsid w:val="00C60783"/>
    <w:rsid w:val="00C64672"/>
    <w:rsid w:val="00C70697"/>
    <w:rsid w:val="00C72093"/>
    <w:rsid w:val="00C72EF4"/>
    <w:rsid w:val="00C72F21"/>
    <w:rsid w:val="00C744FE"/>
    <w:rsid w:val="00C75679"/>
    <w:rsid w:val="00C75D2F"/>
    <w:rsid w:val="00C767BE"/>
    <w:rsid w:val="00C76E3C"/>
    <w:rsid w:val="00C7732C"/>
    <w:rsid w:val="00C81568"/>
    <w:rsid w:val="00C9027A"/>
    <w:rsid w:val="00C9068E"/>
    <w:rsid w:val="00C93814"/>
    <w:rsid w:val="00C93C4B"/>
    <w:rsid w:val="00C944AB"/>
    <w:rsid w:val="00C95B40"/>
    <w:rsid w:val="00CA1ED8"/>
    <w:rsid w:val="00CA505C"/>
    <w:rsid w:val="00CA642B"/>
    <w:rsid w:val="00CB1F63"/>
    <w:rsid w:val="00CB7170"/>
    <w:rsid w:val="00CC040E"/>
    <w:rsid w:val="00CC0ACB"/>
    <w:rsid w:val="00CC111F"/>
    <w:rsid w:val="00CC2011"/>
    <w:rsid w:val="00CC3EA0"/>
    <w:rsid w:val="00CC7B45"/>
    <w:rsid w:val="00CD1188"/>
    <w:rsid w:val="00CD18D7"/>
    <w:rsid w:val="00CD2ED1"/>
    <w:rsid w:val="00CD337B"/>
    <w:rsid w:val="00CD7435"/>
    <w:rsid w:val="00CE0424"/>
    <w:rsid w:val="00CE7561"/>
    <w:rsid w:val="00CF1354"/>
    <w:rsid w:val="00CF3B1F"/>
    <w:rsid w:val="00CF3BF6"/>
    <w:rsid w:val="00CF625B"/>
    <w:rsid w:val="00CF687E"/>
    <w:rsid w:val="00D0349B"/>
    <w:rsid w:val="00D06D17"/>
    <w:rsid w:val="00D10249"/>
    <w:rsid w:val="00D115C3"/>
    <w:rsid w:val="00D11897"/>
    <w:rsid w:val="00D13135"/>
    <w:rsid w:val="00D13E4E"/>
    <w:rsid w:val="00D239A7"/>
    <w:rsid w:val="00D23F47"/>
    <w:rsid w:val="00D30548"/>
    <w:rsid w:val="00D305E8"/>
    <w:rsid w:val="00D36E71"/>
    <w:rsid w:val="00D37D87"/>
    <w:rsid w:val="00D40B33"/>
    <w:rsid w:val="00D4318F"/>
    <w:rsid w:val="00D43281"/>
    <w:rsid w:val="00D438BF"/>
    <w:rsid w:val="00D440F8"/>
    <w:rsid w:val="00D546FF"/>
    <w:rsid w:val="00D55AD5"/>
    <w:rsid w:val="00D576CA"/>
    <w:rsid w:val="00D61AF5"/>
    <w:rsid w:val="00D62120"/>
    <w:rsid w:val="00D64626"/>
    <w:rsid w:val="00D652B5"/>
    <w:rsid w:val="00D66155"/>
    <w:rsid w:val="00D6697F"/>
    <w:rsid w:val="00D66AD4"/>
    <w:rsid w:val="00D70393"/>
    <w:rsid w:val="00D708B0"/>
    <w:rsid w:val="00D77B1D"/>
    <w:rsid w:val="00D8021F"/>
    <w:rsid w:val="00D80383"/>
    <w:rsid w:val="00D823C6"/>
    <w:rsid w:val="00D8327F"/>
    <w:rsid w:val="00D83836"/>
    <w:rsid w:val="00D86CA3"/>
    <w:rsid w:val="00D871CE"/>
    <w:rsid w:val="00D9196D"/>
    <w:rsid w:val="00D925D6"/>
    <w:rsid w:val="00D92982"/>
    <w:rsid w:val="00DA02CC"/>
    <w:rsid w:val="00DA305E"/>
    <w:rsid w:val="00DA5417"/>
    <w:rsid w:val="00DA56E8"/>
    <w:rsid w:val="00DA7F50"/>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979"/>
    <w:rsid w:val="00E31D43"/>
    <w:rsid w:val="00E32608"/>
    <w:rsid w:val="00E34188"/>
    <w:rsid w:val="00E34B6E"/>
    <w:rsid w:val="00E35559"/>
    <w:rsid w:val="00E3723A"/>
    <w:rsid w:val="00E37860"/>
    <w:rsid w:val="00E443A1"/>
    <w:rsid w:val="00E446F1"/>
    <w:rsid w:val="00E46886"/>
    <w:rsid w:val="00E47AEF"/>
    <w:rsid w:val="00E53B75"/>
    <w:rsid w:val="00E54244"/>
    <w:rsid w:val="00E54E3B"/>
    <w:rsid w:val="00E56898"/>
    <w:rsid w:val="00E57565"/>
    <w:rsid w:val="00E63838"/>
    <w:rsid w:val="00E64434"/>
    <w:rsid w:val="00E67C51"/>
    <w:rsid w:val="00E72EFC"/>
    <w:rsid w:val="00E758EC"/>
    <w:rsid w:val="00E81600"/>
    <w:rsid w:val="00E8234C"/>
    <w:rsid w:val="00E83AA9"/>
    <w:rsid w:val="00E85928"/>
    <w:rsid w:val="00E87822"/>
    <w:rsid w:val="00E90395"/>
    <w:rsid w:val="00E908B3"/>
    <w:rsid w:val="00E90E49"/>
    <w:rsid w:val="00E917F9"/>
    <w:rsid w:val="00E9291C"/>
    <w:rsid w:val="00E93FFE"/>
    <w:rsid w:val="00E94F8A"/>
    <w:rsid w:val="00EA0555"/>
    <w:rsid w:val="00EA7A41"/>
    <w:rsid w:val="00EB077B"/>
    <w:rsid w:val="00EB48E7"/>
    <w:rsid w:val="00EB4EA2"/>
    <w:rsid w:val="00EC1D3D"/>
    <w:rsid w:val="00EC24D5"/>
    <w:rsid w:val="00EC27C6"/>
    <w:rsid w:val="00EC4207"/>
    <w:rsid w:val="00EC4447"/>
    <w:rsid w:val="00EC5653"/>
    <w:rsid w:val="00EC71CE"/>
    <w:rsid w:val="00ED1006"/>
    <w:rsid w:val="00ED5BCE"/>
    <w:rsid w:val="00EE0E5D"/>
    <w:rsid w:val="00EF18FE"/>
    <w:rsid w:val="00EF5787"/>
    <w:rsid w:val="00EF60D0"/>
    <w:rsid w:val="00F0528D"/>
    <w:rsid w:val="00F06347"/>
    <w:rsid w:val="00F06C67"/>
    <w:rsid w:val="00F06DFD"/>
    <w:rsid w:val="00F071D1"/>
    <w:rsid w:val="00F07533"/>
    <w:rsid w:val="00F10629"/>
    <w:rsid w:val="00F15FA5"/>
    <w:rsid w:val="00F209B7"/>
    <w:rsid w:val="00F227CC"/>
    <w:rsid w:val="00F2376F"/>
    <w:rsid w:val="00F243D8"/>
    <w:rsid w:val="00F30828"/>
    <w:rsid w:val="00F313D6"/>
    <w:rsid w:val="00F354F8"/>
    <w:rsid w:val="00F40F0C"/>
    <w:rsid w:val="00F4766C"/>
    <w:rsid w:val="00F5060E"/>
    <w:rsid w:val="00F507D1"/>
    <w:rsid w:val="00F519CE"/>
    <w:rsid w:val="00F51ADA"/>
    <w:rsid w:val="00F532B3"/>
    <w:rsid w:val="00F57EF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673"/>
    <w:rsid w:val="00F8456C"/>
    <w:rsid w:val="00F859D8"/>
    <w:rsid w:val="00F868F5"/>
    <w:rsid w:val="00F9056A"/>
    <w:rsid w:val="00F90F8D"/>
    <w:rsid w:val="00F92782"/>
    <w:rsid w:val="00F93AA9"/>
    <w:rsid w:val="00F96985"/>
    <w:rsid w:val="00F97838"/>
    <w:rsid w:val="00FA2BB3"/>
    <w:rsid w:val="00FB4C80"/>
    <w:rsid w:val="00FB6A6A"/>
    <w:rsid w:val="00FC1337"/>
    <w:rsid w:val="00FC7429"/>
    <w:rsid w:val="00FD0406"/>
    <w:rsid w:val="00FD07F6"/>
    <w:rsid w:val="00FD1EC8"/>
    <w:rsid w:val="00FD47ED"/>
    <w:rsid w:val="00FD74DB"/>
    <w:rsid w:val="00FD7660"/>
    <w:rsid w:val="00FD78DE"/>
    <w:rsid w:val="00FE0655"/>
    <w:rsid w:val="00FE2365"/>
    <w:rsid w:val="00FE37D7"/>
    <w:rsid w:val="00FE4C7B"/>
    <w:rsid w:val="00FE7336"/>
    <w:rsid w:val="00FE787C"/>
    <w:rsid w:val="00FF45A5"/>
    <w:rsid w:val="00FF4F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9CA31"/>
  <w15:chartTrackingRefBased/>
  <w15:docId w15:val="{5ABCA01A-3BE0-4EC1-939D-FF4A8D28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EF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C6E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6EFB"/>
    <w:pPr>
      <w:pBdr>
        <w:top w:val="none" w:sz="0" w:space="0" w:color="auto"/>
      </w:pBdr>
      <w:spacing w:before="180"/>
      <w:outlineLvl w:val="1"/>
    </w:pPr>
    <w:rPr>
      <w:sz w:val="32"/>
    </w:rPr>
  </w:style>
  <w:style w:type="paragraph" w:styleId="Heading3">
    <w:name w:val="heading 3"/>
    <w:basedOn w:val="Heading2"/>
    <w:next w:val="Normal"/>
    <w:link w:val="Heading3Char"/>
    <w:qFormat/>
    <w:rsid w:val="006C6EFB"/>
    <w:pPr>
      <w:spacing w:before="120"/>
      <w:outlineLvl w:val="2"/>
    </w:pPr>
    <w:rPr>
      <w:sz w:val="28"/>
    </w:rPr>
  </w:style>
  <w:style w:type="paragraph" w:styleId="Heading4">
    <w:name w:val="heading 4"/>
    <w:basedOn w:val="Heading3"/>
    <w:next w:val="Normal"/>
    <w:link w:val="Heading4Char"/>
    <w:qFormat/>
    <w:rsid w:val="006C6EFB"/>
    <w:pPr>
      <w:ind w:left="1418" w:hanging="1418"/>
      <w:outlineLvl w:val="3"/>
    </w:pPr>
    <w:rPr>
      <w:sz w:val="24"/>
    </w:rPr>
  </w:style>
  <w:style w:type="paragraph" w:styleId="Heading5">
    <w:name w:val="heading 5"/>
    <w:basedOn w:val="Heading4"/>
    <w:next w:val="Normal"/>
    <w:link w:val="Heading5Char"/>
    <w:qFormat/>
    <w:rsid w:val="006C6EFB"/>
    <w:pPr>
      <w:ind w:left="1701" w:hanging="1701"/>
      <w:outlineLvl w:val="4"/>
    </w:pPr>
    <w:rPr>
      <w:sz w:val="22"/>
    </w:rPr>
  </w:style>
  <w:style w:type="paragraph" w:styleId="Heading6">
    <w:name w:val="heading 6"/>
    <w:basedOn w:val="H6"/>
    <w:next w:val="Normal"/>
    <w:link w:val="Heading6Char"/>
    <w:qFormat/>
    <w:rsid w:val="006C6EFB"/>
    <w:pPr>
      <w:outlineLvl w:val="5"/>
    </w:pPr>
  </w:style>
  <w:style w:type="paragraph" w:styleId="Heading7">
    <w:name w:val="heading 7"/>
    <w:basedOn w:val="H6"/>
    <w:next w:val="Normal"/>
    <w:link w:val="Heading7Char"/>
    <w:qFormat/>
    <w:rsid w:val="006C6EFB"/>
    <w:pPr>
      <w:outlineLvl w:val="6"/>
    </w:pPr>
  </w:style>
  <w:style w:type="paragraph" w:styleId="Heading8">
    <w:name w:val="heading 8"/>
    <w:basedOn w:val="Heading1"/>
    <w:next w:val="Normal"/>
    <w:link w:val="Heading8Char"/>
    <w:qFormat/>
    <w:rsid w:val="006C6EFB"/>
    <w:pPr>
      <w:ind w:left="0" w:firstLine="0"/>
      <w:outlineLvl w:val="7"/>
    </w:pPr>
  </w:style>
  <w:style w:type="paragraph" w:styleId="Heading9">
    <w:name w:val="heading 9"/>
    <w:basedOn w:val="Heading8"/>
    <w:next w:val="Normal"/>
    <w:link w:val="Heading9Char"/>
    <w:qFormat/>
    <w:rsid w:val="006C6E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6EFB"/>
    <w:pPr>
      <w:spacing w:before="180"/>
      <w:ind w:left="2693" w:hanging="2693"/>
    </w:pPr>
    <w:rPr>
      <w:b/>
    </w:rPr>
  </w:style>
  <w:style w:type="paragraph" w:styleId="TOC1">
    <w:name w:val="toc 1"/>
    <w:uiPriority w:val="39"/>
    <w:rsid w:val="006C6E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C6EFB"/>
    <w:pPr>
      <w:keepNext/>
      <w:keepLines/>
      <w:spacing w:before="180"/>
      <w:jc w:val="center"/>
    </w:pPr>
  </w:style>
  <w:style w:type="paragraph" w:styleId="Caption">
    <w:name w:val="caption"/>
    <w:basedOn w:val="Normal"/>
    <w:next w:val="Normal"/>
    <w:qFormat/>
    <w:rsid w:val="006C6EFB"/>
    <w:pPr>
      <w:spacing w:before="120" w:after="120"/>
    </w:pPr>
    <w:rPr>
      <w:b/>
      <w:lang w:eastAsia="en-GB"/>
    </w:rPr>
  </w:style>
  <w:style w:type="paragraph" w:styleId="TOC5">
    <w:name w:val="toc 5"/>
    <w:basedOn w:val="TOC4"/>
    <w:uiPriority w:val="39"/>
    <w:rsid w:val="006C6EFB"/>
    <w:pPr>
      <w:ind w:left="1701" w:hanging="1701"/>
    </w:pPr>
  </w:style>
  <w:style w:type="paragraph" w:styleId="TOC4">
    <w:name w:val="toc 4"/>
    <w:basedOn w:val="TOC3"/>
    <w:uiPriority w:val="39"/>
    <w:rsid w:val="006C6EFB"/>
    <w:pPr>
      <w:ind w:left="1418" w:hanging="1418"/>
    </w:pPr>
  </w:style>
  <w:style w:type="paragraph" w:styleId="TOC3">
    <w:name w:val="toc 3"/>
    <w:basedOn w:val="TOC2"/>
    <w:uiPriority w:val="39"/>
    <w:rsid w:val="006C6EFB"/>
    <w:pPr>
      <w:ind w:left="1134" w:hanging="1134"/>
    </w:pPr>
  </w:style>
  <w:style w:type="paragraph" w:styleId="TOC2">
    <w:name w:val="toc 2"/>
    <w:basedOn w:val="TOC1"/>
    <w:uiPriority w:val="39"/>
    <w:rsid w:val="006C6EFB"/>
    <w:pPr>
      <w:keepNext w:val="0"/>
      <w:spacing w:before="0"/>
      <w:ind w:left="851" w:hanging="851"/>
    </w:pPr>
    <w:rPr>
      <w:sz w:val="20"/>
    </w:rPr>
  </w:style>
  <w:style w:type="paragraph" w:styleId="Index2">
    <w:name w:val="index 2"/>
    <w:basedOn w:val="Index1"/>
    <w:rsid w:val="006C6EFB"/>
    <w:pPr>
      <w:ind w:left="284"/>
    </w:pPr>
  </w:style>
  <w:style w:type="paragraph" w:styleId="Index1">
    <w:name w:val="index 1"/>
    <w:basedOn w:val="Normal"/>
    <w:rsid w:val="006C6EFB"/>
    <w:pPr>
      <w:keepLines/>
      <w:spacing w:after="0"/>
    </w:pPr>
  </w:style>
  <w:style w:type="paragraph" w:styleId="DocumentMap">
    <w:name w:val="Document Map"/>
    <w:basedOn w:val="Normal"/>
    <w:link w:val="DocumentMapChar"/>
    <w:rsid w:val="006C6EFB"/>
    <w:pPr>
      <w:shd w:val="clear" w:color="auto" w:fill="000080"/>
    </w:pPr>
    <w:rPr>
      <w:rFonts w:ascii="Tahoma" w:hAnsi="Tahoma" w:cs="Tahoma"/>
    </w:rPr>
  </w:style>
  <w:style w:type="paragraph" w:styleId="ListNumber2">
    <w:name w:val="List Number 2"/>
    <w:basedOn w:val="ListNumber"/>
    <w:rsid w:val="006C6EFB"/>
    <w:pPr>
      <w:numPr>
        <w:numId w:val="22"/>
      </w:numPr>
    </w:pPr>
  </w:style>
  <w:style w:type="paragraph" w:styleId="ListNumber">
    <w:name w:val="List Number"/>
    <w:basedOn w:val="List"/>
    <w:rsid w:val="006C6EFB"/>
    <w:pPr>
      <w:numPr>
        <w:numId w:val="21"/>
      </w:numPr>
    </w:pPr>
    <w:rPr>
      <w:lang w:eastAsia="ja-JP"/>
    </w:rPr>
  </w:style>
  <w:style w:type="paragraph" w:styleId="List">
    <w:name w:val="List"/>
    <w:basedOn w:val="BodyText"/>
    <w:rsid w:val="006C6EFB"/>
    <w:pPr>
      <w:ind w:left="568" w:hanging="284"/>
    </w:pPr>
  </w:style>
  <w:style w:type="paragraph" w:styleId="Header">
    <w:name w:val="header"/>
    <w:link w:val="HeaderChar"/>
    <w:rsid w:val="006C6EF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C6EFB"/>
    <w:rPr>
      <w:b/>
      <w:position w:val="6"/>
      <w:sz w:val="16"/>
    </w:rPr>
  </w:style>
  <w:style w:type="paragraph" w:styleId="FootnoteText">
    <w:name w:val="footnote text"/>
    <w:basedOn w:val="Normal"/>
    <w:link w:val="FootnoteTextChar"/>
    <w:rsid w:val="006C6EFB"/>
    <w:pPr>
      <w:keepLines/>
      <w:spacing w:after="0"/>
      <w:ind w:left="454" w:hanging="454"/>
    </w:pPr>
    <w:rPr>
      <w:sz w:val="16"/>
    </w:rPr>
  </w:style>
  <w:style w:type="paragraph" w:customStyle="1" w:styleId="3GPPHeader">
    <w:name w:val="3GPP_Header"/>
    <w:basedOn w:val="BodyText"/>
    <w:rsid w:val="006C6EFB"/>
    <w:pPr>
      <w:tabs>
        <w:tab w:val="left" w:pos="1701"/>
        <w:tab w:val="right" w:pos="9639"/>
      </w:tabs>
      <w:spacing w:after="240"/>
    </w:pPr>
    <w:rPr>
      <w:b/>
      <w:sz w:val="24"/>
    </w:rPr>
  </w:style>
  <w:style w:type="paragraph" w:styleId="TOC9">
    <w:name w:val="toc 9"/>
    <w:basedOn w:val="TOC8"/>
    <w:uiPriority w:val="39"/>
    <w:rsid w:val="006C6EFB"/>
    <w:pPr>
      <w:ind w:left="1418" w:hanging="1418"/>
    </w:pPr>
  </w:style>
  <w:style w:type="paragraph" w:styleId="TOC6">
    <w:name w:val="toc 6"/>
    <w:basedOn w:val="TOC5"/>
    <w:next w:val="Normal"/>
    <w:uiPriority w:val="39"/>
    <w:rsid w:val="006C6EFB"/>
    <w:pPr>
      <w:ind w:left="1985" w:hanging="1985"/>
    </w:pPr>
  </w:style>
  <w:style w:type="paragraph" w:styleId="TOC7">
    <w:name w:val="toc 7"/>
    <w:basedOn w:val="TOC6"/>
    <w:next w:val="Normal"/>
    <w:uiPriority w:val="39"/>
    <w:rsid w:val="006C6EFB"/>
    <w:pPr>
      <w:ind w:left="2268" w:hanging="2268"/>
    </w:pPr>
  </w:style>
  <w:style w:type="paragraph" w:styleId="ListBullet2">
    <w:name w:val="List Bullet 2"/>
    <w:basedOn w:val="ListBullet"/>
    <w:rsid w:val="006C6EFB"/>
    <w:pPr>
      <w:numPr>
        <w:numId w:val="17"/>
      </w:numPr>
    </w:pPr>
  </w:style>
  <w:style w:type="paragraph" w:styleId="ListBullet">
    <w:name w:val="List Bullet"/>
    <w:basedOn w:val="List"/>
    <w:rsid w:val="006C6EFB"/>
    <w:pPr>
      <w:numPr>
        <w:numId w:val="16"/>
      </w:numPr>
    </w:pPr>
    <w:rPr>
      <w:lang w:eastAsia="ja-JP"/>
    </w:rPr>
  </w:style>
  <w:style w:type="paragraph" w:styleId="ListBullet3">
    <w:name w:val="List Bullet 3"/>
    <w:basedOn w:val="ListBullet2"/>
    <w:rsid w:val="006C6EFB"/>
    <w:pPr>
      <w:numPr>
        <w:numId w:val="18"/>
      </w:numPr>
    </w:pPr>
  </w:style>
  <w:style w:type="paragraph" w:customStyle="1" w:styleId="EQ">
    <w:name w:val="EQ"/>
    <w:basedOn w:val="Normal"/>
    <w:next w:val="Normal"/>
    <w:rsid w:val="006C6EFB"/>
    <w:pPr>
      <w:keepLines/>
      <w:tabs>
        <w:tab w:val="center" w:pos="4536"/>
        <w:tab w:val="right" w:pos="9072"/>
      </w:tabs>
    </w:pPr>
    <w:rPr>
      <w:noProof/>
    </w:rPr>
  </w:style>
  <w:style w:type="paragraph" w:styleId="List2">
    <w:name w:val="List 2"/>
    <w:basedOn w:val="List"/>
    <w:rsid w:val="006C6EFB"/>
    <w:pPr>
      <w:ind w:left="851"/>
    </w:pPr>
    <w:rPr>
      <w:lang w:eastAsia="ja-JP"/>
    </w:rPr>
  </w:style>
  <w:style w:type="paragraph" w:styleId="List3">
    <w:name w:val="List 3"/>
    <w:basedOn w:val="List2"/>
    <w:rsid w:val="006C6EFB"/>
    <w:pPr>
      <w:ind w:left="1135"/>
    </w:pPr>
  </w:style>
  <w:style w:type="paragraph" w:styleId="List4">
    <w:name w:val="List 4"/>
    <w:basedOn w:val="List3"/>
    <w:rsid w:val="006C6EFB"/>
    <w:pPr>
      <w:ind w:left="1418"/>
    </w:pPr>
  </w:style>
  <w:style w:type="paragraph" w:styleId="List5">
    <w:name w:val="List 5"/>
    <w:basedOn w:val="List4"/>
    <w:rsid w:val="006C6EFB"/>
    <w:pPr>
      <w:ind w:left="1702"/>
    </w:pPr>
  </w:style>
  <w:style w:type="paragraph" w:customStyle="1" w:styleId="EditorsNote">
    <w:name w:val="Editor's Note"/>
    <w:basedOn w:val="NO"/>
    <w:link w:val="EditorsNoteChar"/>
    <w:rsid w:val="006C6EFB"/>
    <w:rPr>
      <w:color w:val="FF0000"/>
      <w:lang w:val="x-none" w:eastAsia="x-none"/>
    </w:rPr>
  </w:style>
  <w:style w:type="paragraph" w:styleId="ListBullet4">
    <w:name w:val="List Bullet 4"/>
    <w:basedOn w:val="ListBullet3"/>
    <w:rsid w:val="006C6EFB"/>
    <w:pPr>
      <w:numPr>
        <w:numId w:val="19"/>
      </w:numPr>
    </w:pPr>
  </w:style>
  <w:style w:type="paragraph" w:styleId="ListBullet5">
    <w:name w:val="List Bullet 5"/>
    <w:basedOn w:val="ListBullet4"/>
    <w:rsid w:val="006C6EFB"/>
    <w:pPr>
      <w:numPr>
        <w:numId w:val="20"/>
      </w:numPr>
    </w:pPr>
  </w:style>
  <w:style w:type="paragraph" w:styleId="Footer">
    <w:name w:val="footer"/>
    <w:basedOn w:val="Header"/>
    <w:link w:val="FooterChar"/>
    <w:rsid w:val="006C6EFB"/>
    <w:pPr>
      <w:jc w:val="center"/>
    </w:pPr>
    <w:rPr>
      <w:i/>
    </w:rPr>
  </w:style>
  <w:style w:type="paragraph" w:customStyle="1" w:styleId="Reference">
    <w:name w:val="Reference"/>
    <w:basedOn w:val="BodyText"/>
    <w:link w:val="ReferenceChar"/>
    <w:rsid w:val="006C6EFB"/>
    <w:pPr>
      <w:numPr>
        <w:numId w:val="2"/>
      </w:numPr>
    </w:pPr>
  </w:style>
  <w:style w:type="paragraph" w:styleId="BalloonText">
    <w:name w:val="Balloon Text"/>
    <w:basedOn w:val="Normal"/>
    <w:link w:val="BalloonTextChar"/>
    <w:rsid w:val="006C6EFB"/>
    <w:pPr>
      <w:spacing w:after="0"/>
    </w:pPr>
    <w:rPr>
      <w:rFonts w:ascii="Segoe UI" w:hAnsi="Segoe UI" w:cs="Segoe UI"/>
      <w:sz w:val="18"/>
      <w:szCs w:val="18"/>
    </w:rPr>
  </w:style>
  <w:style w:type="character" w:styleId="PageNumber">
    <w:name w:val="page number"/>
    <w:basedOn w:val="DefaultParagraphFont"/>
    <w:rsid w:val="006C6EFB"/>
  </w:style>
  <w:style w:type="paragraph" w:styleId="BodyText">
    <w:name w:val="Body Text"/>
    <w:basedOn w:val="Normal"/>
    <w:link w:val="BodyTextChar"/>
    <w:rsid w:val="00882675"/>
    <w:pPr>
      <w:spacing w:after="120" w:line="259" w:lineRule="auto"/>
      <w:jc w:val="both"/>
    </w:pPr>
    <w:rPr>
      <w:rFonts w:ascii="Arial" w:hAnsi="Arial"/>
      <w:lang w:eastAsia="zh-CN"/>
    </w:rPr>
  </w:style>
  <w:style w:type="character" w:styleId="Hyperlink">
    <w:name w:val="Hyperlink"/>
    <w:uiPriority w:val="99"/>
    <w:rsid w:val="006C6EFB"/>
    <w:rPr>
      <w:color w:val="0000FF"/>
      <w:u w:val="single"/>
    </w:rPr>
  </w:style>
  <w:style w:type="character" w:styleId="FollowedHyperlink">
    <w:name w:val="FollowedHyperlink"/>
    <w:unhideWhenUsed/>
    <w:rsid w:val="006C6EFB"/>
    <w:rPr>
      <w:color w:val="800080"/>
      <w:u w:val="single"/>
    </w:rPr>
  </w:style>
  <w:style w:type="character" w:styleId="CommentReference">
    <w:name w:val="annotation reference"/>
    <w:uiPriority w:val="99"/>
    <w:qFormat/>
    <w:rsid w:val="006C6EFB"/>
    <w:rPr>
      <w:sz w:val="16"/>
      <w:szCs w:val="16"/>
    </w:rPr>
  </w:style>
  <w:style w:type="paragraph" w:styleId="CommentText">
    <w:name w:val="annotation text"/>
    <w:basedOn w:val="Normal"/>
    <w:link w:val="CommentTextChar"/>
    <w:uiPriority w:val="99"/>
    <w:qFormat/>
    <w:rsid w:val="006C6EFB"/>
  </w:style>
  <w:style w:type="paragraph" w:styleId="CommentSubject">
    <w:name w:val="annotation subject"/>
    <w:basedOn w:val="CommentText"/>
    <w:next w:val="CommentText"/>
    <w:link w:val="CommentSubjectChar"/>
    <w:rsid w:val="006C6EFB"/>
    <w:rPr>
      <w:b/>
      <w:bCs/>
    </w:rPr>
  </w:style>
  <w:style w:type="character" w:customStyle="1" w:styleId="Heading1Char">
    <w:name w:val="Heading 1 Char"/>
    <w:link w:val="Heading1"/>
    <w:rsid w:val="006C6EFB"/>
    <w:rPr>
      <w:rFonts w:ascii="Arial" w:hAnsi="Arial"/>
      <w:sz w:val="36"/>
      <w:lang w:eastAsia="ja-JP"/>
    </w:rPr>
  </w:style>
  <w:style w:type="paragraph" w:customStyle="1" w:styleId="B1">
    <w:name w:val="B1"/>
    <w:basedOn w:val="List"/>
    <w:link w:val="B1Char1"/>
    <w:rsid w:val="006C6EFB"/>
    <w:rPr>
      <w:rFonts w:ascii="Times New Roman" w:hAnsi="Times New Roman"/>
    </w:rPr>
  </w:style>
  <w:style w:type="paragraph" w:customStyle="1" w:styleId="B2">
    <w:name w:val="B2"/>
    <w:basedOn w:val="List2"/>
    <w:link w:val="B2Char"/>
    <w:rsid w:val="006C6EFB"/>
    <w:rPr>
      <w:rFonts w:ascii="Times New Roman" w:hAnsi="Times New Roman"/>
    </w:rPr>
  </w:style>
  <w:style w:type="paragraph" w:customStyle="1" w:styleId="B3">
    <w:name w:val="B3"/>
    <w:basedOn w:val="List3"/>
    <w:link w:val="B3Char2"/>
    <w:rsid w:val="006C6EFB"/>
    <w:rPr>
      <w:rFonts w:ascii="Times New Roman" w:hAnsi="Times New Roman"/>
    </w:rPr>
  </w:style>
  <w:style w:type="paragraph" w:customStyle="1" w:styleId="B4">
    <w:name w:val="B4"/>
    <w:basedOn w:val="List4"/>
    <w:link w:val="B4Char"/>
    <w:rsid w:val="006C6EFB"/>
    <w:rPr>
      <w:rFonts w:ascii="Times New Roman" w:hAnsi="Times New Roman"/>
    </w:rPr>
  </w:style>
  <w:style w:type="paragraph" w:customStyle="1" w:styleId="Proposal">
    <w:name w:val="Proposal"/>
    <w:basedOn w:val="BodyText"/>
    <w:rsid w:val="006C6EFB"/>
    <w:pPr>
      <w:numPr>
        <w:numId w:val="3"/>
      </w:numPr>
      <w:tabs>
        <w:tab w:val="left" w:pos="1701"/>
      </w:tabs>
    </w:pPr>
    <w:rPr>
      <w:b/>
      <w:bCs/>
    </w:rPr>
  </w:style>
  <w:style w:type="character" w:customStyle="1" w:styleId="BodyTextChar">
    <w:name w:val="Body Text Char"/>
    <w:link w:val="BodyText"/>
    <w:rsid w:val="00882675"/>
    <w:rPr>
      <w:rFonts w:ascii="Arial" w:hAnsi="Arial"/>
      <w:lang w:eastAsia="zh-CN"/>
    </w:rPr>
  </w:style>
  <w:style w:type="paragraph" w:customStyle="1" w:styleId="B5">
    <w:name w:val="B5"/>
    <w:basedOn w:val="List5"/>
    <w:link w:val="B5Char"/>
    <w:rsid w:val="006C6EFB"/>
    <w:rPr>
      <w:rFonts w:ascii="Times New Roman" w:hAnsi="Times New Roman"/>
    </w:rPr>
  </w:style>
  <w:style w:type="paragraph" w:customStyle="1" w:styleId="EX">
    <w:name w:val="EX"/>
    <w:basedOn w:val="Normal"/>
    <w:rsid w:val="006C6EFB"/>
    <w:pPr>
      <w:keepLines/>
      <w:ind w:left="1702" w:hanging="1418"/>
    </w:pPr>
  </w:style>
  <w:style w:type="paragraph" w:customStyle="1" w:styleId="EW">
    <w:name w:val="EW"/>
    <w:basedOn w:val="EX"/>
    <w:rsid w:val="006C6EFB"/>
    <w:pPr>
      <w:spacing w:after="0"/>
    </w:pPr>
  </w:style>
  <w:style w:type="paragraph" w:customStyle="1" w:styleId="TAL">
    <w:name w:val="TAL"/>
    <w:basedOn w:val="Normal"/>
    <w:link w:val="TALCar"/>
    <w:rsid w:val="006C6EFB"/>
    <w:pPr>
      <w:keepNext/>
      <w:keepLines/>
      <w:spacing w:after="0"/>
    </w:pPr>
    <w:rPr>
      <w:rFonts w:ascii="Arial" w:hAnsi="Arial"/>
      <w:sz w:val="18"/>
      <w:lang w:val="x-none" w:eastAsia="x-none"/>
    </w:rPr>
  </w:style>
  <w:style w:type="paragraph" w:customStyle="1" w:styleId="TAC">
    <w:name w:val="TAC"/>
    <w:basedOn w:val="TAL"/>
    <w:rsid w:val="006C6EFB"/>
    <w:pPr>
      <w:jc w:val="center"/>
    </w:pPr>
  </w:style>
  <w:style w:type="paragraph" w:customStyle="1" w:styleId="TAH">
    <w:name w:val="TAH"/>
    <w:basedOn w:val="TAC"/>
    <w:link w:val="TAHCar"/>
    <w:rsid w:val="006C6EFB"/>
    <w:rPr>
      <w:b/>
    </w:rPr>
  </w:style>
  <w:style w:type="paragraph" w:customStyle="1" w:styleId="TAN">
    <w:name w:val="TAN"/>
    <w:basedOn w:val="TAL"/>
    <w:rsid w:val="006C6EFB"/>
    <w:pPr>
      <w:ind w:left="851" w:hanging="851"/>
    </w:pPr>
  </w:style>
  <w:style w:type="paragraph" w:customStyle="1" w:styleId="TAR">
    <w:name w:val="TAR"/>
    <w:basedOn w:val="TAL"/>
    <w:rsid w:val="006C6EFB"/>
    <w:pPr>
      <w:jc w:val="right"/>
    </w:pPr>
  </w:style>
  <w:style w:type="paragraph" w:customStyle="1" w:styleId="TH">
    <w:name w:val="TH"/>
    <w:basedOn w:val="Normal"/>
    <w:link w:val="THChar"/>
    <w:rsid w:val="006C6EFB"/>
    <w:pPr>
      <w:keepNext/>
      <w:keepLines/>
      <w:spacing w:before="60"/>
      <w:jc w:val="center"/>
    </w:pPr>
    <w:rPr>
      <w:rFonts w:ascii="Arial" w:hAnsi="Arial"/>
      <w:b/>
      <w:lang w:val="x-none" w:eastAsia="x-none"/>
    </w:rPr>
  </w:style>
  <w:style w:type="paragraph" w:customStyle="1" w:styleId="TF">
    <w:name w:val="TF"/>
    <w:basedOn w:val="TH"/>
    <w:link w:val="TFChar"/>
    <w:rsid w:val="006C6EFB"/>
    <w:pPr>
      <w:keepNext w:val="0"/>
      <w:spacing w:before="0" w:after="240"/>
    </w:pPr>
  </w:style>
  <w:style w:type="paragraph" w:customStyle="1" w:styleId="TT">
    <w:name w:val="TT"/>
    <w:basedOn w:val="Heading1"/>
    <w:next w:val="Normal"/>
    <w:rsid w:val="006C6EFB"/>
    <w:pPr>
      <w:outlineLvl w:val="9"/>
    </w:pPr>
  </w:style>
  <w:style w:type="paragraph" w:customStyle="1" w:styleId="ZA">
    <w:name w:val="ZA"/>
    <w:rsid w:val="006C6E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6E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6EF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C6E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C6EFB"/>
  </w:style>
  <w:style w:type="paragraph" w:customStyle="1" w:styleId="ZH">
    <w:name w:val="ZH"/>
    <w:rsid w:val="006C6EF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C6E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C6EFB"/>
    <w:pPr>
      <w:framePr w:hRule="auto" w:wrap="notBeside" w:y="852"/>
    </w:pPr>
    <w:rPr>
      <w:i w:val="0"/>
      <w:sz w:val="40"/>
    </w:rPr>
  </w:style>
  <w:style w:type="paragraph" w:customStyle="1" w:styleId="ZU">
    <w:name w:val="ZU"/>
    <w:rsid w:val="006C6E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6EFB"/>
    <w:pPr>
      <w:framePr w:wrap="notBeside" w:y="16161"/>
    </w:pPr>
  </w:style>
  <w:style w:type="paragraph" w:customStyle="1" w:styleId="FP">
    <w:name w:val="FP"/>
    <w:basedOn w:val="Normal"/>
    <w:rsid w:val="006C6EFB"/>
    <w:pPr>
      <w:spacing w:after="0"/>
    </w:pPr>
  </w:style>
  <w:style w:type="paragraph" w:customStyle="1" w:styleId="Observation">
    <w:name w:val="Observation"/>
    <w:basedOn w:val="Proposal"/>
    <w:qFormat/>
    <w:rsid w:val="006C6EFB"/>
    <w:pPr>
      <w:numPr>
        <w:numId w:val="13"/>
      </w:numPr>
      <w:ind w:left="1701" w:hanging="1701"/>
    </w:pPr>
    <w:rPr>
      <w:lang w:eastAsia="ja-JP"/>
    </w:rPr>
  </w:style>
  <w:style w:type="paragraph" w:styleId="TableofFigures">
    <w:name w:val="table of figures"/>
    <w:basedOn w:val="BodyText"/>
    <w:next w:val="Normal"/>
    <w:uiPriority w:val="99"/>
    <w:rsid w:val="006C6EFB"/>
    <w:pPr>
      <w:ind w:left="1701" w:hanging="1701"/>
      <w:jc w:val="left"/>
    </w:pPr>
    <w:rPr>
      <w:b/>
    </w:rPr>
  </w:style>
  <w:style w:type="character" w:customStyle="1" w:styleId="B1Char1">
    <w:name w:val="B1 Char1"/>
    <w:link w:val="B1"/>
    <w:qFormat/>
    <w:rsid w:val="006C6EFB"/>
    <w:rPr>
      <w:rFonts w:ascii="Times New Roman" w:hAnsi="Times New Roman"/>
      <w:lang w:eastAsia="zh-CN"/>
    </w:rPr>
  </w:style>
  <w:style w:type="character" w:customStyle="1" w:styleId="B2Char">
    <w:name w:val="B2 Char"/>
    <w:link w:val="B2"/>
    <w:qFormat/>
    <w:rsid w:val="006C6EFB"/>
    <w:rPr>
      <w:rFonts w:ascii="Times New Roman" w:hAnsi="Times New Roman"/>
      <w:lang w:eastAsia="ja-JP"/>
    </w:rPr>
  </w:style>
  <w:style w:type="character" w:customStyle="1" w:styleId="B3Char2">
    <w:name w:val="B3 Char2"/>
    <w:link w:val="B3"/>
    <w:qFormat/>
    <w:rsid w:val="006C6EFB"/>
    <w:rPr>
      <w:rFonts w:ascii="Times New Roman" w:hAnsi="Times New Roman"/>
      <w:lang w:eastAsia="ja-JP"/>
    </w:rPr>
  </w:style>
  <w:style w:type="character" w:customStyle="1" w:styleId="B4Char">
    <w:name w:val="B4 Char"/>
    <w:link w:val="B4"/>
    <w:rsid w:val="006C6EFB"/>
    <w:rPr>
      <w:rFonts w:ascii="Times New Roman" w:hAnsi="Times New Roman"/>
      <w:lang w:eastAsia="ja-JP"/>
    </w:rPr>
  </w:style>
  <w:style w:type="character" w:customStyle="1" w:styleId="B5Char">
    <w:name w:val="B5 Char"/>
    <w:link w:val="B5"/>
    <w:rsid w:val="006C6EFB"/>
    <w:rPr>
      <w:rFonts w:ascii="Times New Roman" w:hAnsi="Times New Roman"/>
      <w:lang w:eastAsia="ja-JP"/>
    </w:rPr>
  </w:style>
  <w:style w:type="paragraph" w:customStyle="1" w:styleId="B6">
    <w:name w:val="B6"/>
    <w:basedOn w:val="B5"/>
    <w:link w:val="B6Char"/>
    <w:rsid w:val="006C6EFB"/>
    <w:pPr>
      <w:ind w:left="1985"/>
    </w:pPr>
  </w:style>
  <w:style w:type="character" w:customStyle="1" w:styleId="B6Char">
    <w:name w:val="B6 Char"/>
    <w:link w:val="B6"/>
    <w:rsid w:val="006C6EFB"/>
    <w:rPr>
      <w:rFonts w:ascii="Times New Roman" w:hAnsi="Times New Roman"/>
      <w:lang w:eastAsia="ja-JP"/>
    </w:rPr>
  </w:style>
  <w:style w:type="paragraph" w:customStyle="1" w:styleId="B7">
    <w:name w:val="B7"/>
    <w:basedOn w:val="B6"/>
    <w:link w:val="B7Char"/>
    <w:rsid w:val="006C6EFB"/>
    <w:pPr>
      <w:ind w:left="2269"/>
    </w:pPr>
  </w:style>
  <w:style w:type="character" w:customStyle="1" w:styleId="B7Char">
    <w:name w:val="B7 Char"/>
    <w:basedOn w:val="B6Char"/>
    <w:link w:val="B7"/>
    <w:rsid w:val="006C6EFB"/>
    <w:rPr>
      <w:rFonts w:ascii="Times New Roman" w:hAnsi="Times New Roman"/>
      <w:lang w:eastAsia="ja-JP"/>
    </w:rPr>
  </w:style>
  <w:style w:type="paragraph" w:customStyle="1" w:styleId="B8">
    <w:name w:val="B8"/>
    <w:basedOn w:val="B7"/>
    <w:qFormat/>
    <w:rsid w:val="006C6EFB"/>
    <w:pPr>
      <w:ind w:left="2552"/>
    </w:pPr>
  </w:style>
  <w:style w:type="character" w:customStyle="1" w:styleId="BalloonTextChar">
    <w:name w:val="Balloon Text Char"/>
    <w:link w:val="BalloonText"/>
    <w:rsid w:val="006C6EFB"/>
    <w:rPr>
      <w:rFonts w:ascii="Segoe UI" w:hAnsi="Segoe UI" w:cs="Segoe UI"/>
      <w:sz w:val="18"/>
      <w:szCs w:val="18"/>
      <w:lang w:eastAsia="ja-JP"/>
    </w:rPr>
  </w:style>
  <w:style w:type="character" w:customStyle="1" w:styleId="CommentTextChar">
    <w:name w:val="Comment Text Char"/>
    <w:link w:val="CommentText"/>
    <w:uiPriority w:val="99"/>
    <w:qFormat/>
    <w:rsid w:val="006C6EFB"/>
    <w:rPr>
      <w:rFonts w:ascii="Times New Roman" w:hAnsi="Times New Roman"/>
      <w:lang w:eastAsia="ja-JP"/>
    </w:rPr>
  </w:style>
  <w:style w:type="character" w:customStyle="1" w:styleId="CommentSubjectChar">
    <w:name w:val="Comment Subject Char"/>
    <w:link w:val="CommentSubject"/>
    <w:rsid w:val="006C6EFB"/>
    <w:rPr>
      <w:rFonts w:ascii="Times New Roman" w:hAnsi="Times New Roman"/>
      <w:b/>
      <w:bCs/>
      <w:lang w:eastAsia="ja-JP"/>
    </w:rPr>
  </w:style>
  <w:style w:type="paragraph" w:customStyle="1" w:styleId="CRCoverPage">
    <w:name w:val="CR Cover Page"/>
    <w:link w:val="CRCoverPageZchn"/>
    <w:rsid w:val="006C6EFB"/>
    <w:pPr>
      <w:spacing w:after="120"/>
    </w:pPr>
    <w:rPr>
      <w:rFonts w:ascii="Arial" w:hAnsi="Arial"/>
      <w:lang w:eastAsia="ko-KR"/>
    </w:rPr>
  </w:style>
  <w:style w:type="character" w:customStyle="1" w:styleId="CRCoverPageZchn">
    <w:name w:val="CR Cover Page Zchn"/>
    <w:link w:val="CRCoverPage"/>
    <w:rsid w:val="006C6EFB"/>
    <w:rPr>
      <w:rFonts w:ascii="Arial" w:hAnsi="Arial"/>
      <w:lang w:eastAsia="ko-KR"/>
    </w:rPr>
  </w:style>
  <w:style w:type="paragraph" w:customStyle="1" w:styleId="Doc-text2">
    <w:name w:val="Doc-text2"/>
    <w:basedOn w:val="Normal"/>
    <w:link w:val="Doc-text2Char"/>
    <w:qFormat/>
    <w:rsid w:val="006C6EF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C6EFB"/>
    <w:rPr>
      <w:rFonts w:ascii="Arial" w:eastAsia="MS Mincho" w:hAnsi="Arial"/>
      <w:szCs w:val="24"/>
      <w:lang w:val="x-none" w:eastAsia="x-none"/>
    </w:rPr>
  </w:style>
  <w:style w:type="character" w:customStyle="1" w:styleId="DocumentMapChar">
    <w:name w:val="Document Map Char"/>
    <w:link w:val="DocumentMap"/>
    <w:rsid w:val="006C6EFB"/>
    <w:rPr>
      <w:rFonts w:ascii="Tahoma" w:hAnsi="Tahoma" w:cs="Tahoma"/>
      <w:shd w:val="clear" w:color="auto" w:fill="000080"/>
      <w:lang w:eastAsia="ja-JP"/>
    </w:rPr>
  </w:style>
  <w:style w:type="paragraph" w:customStyle="1" w:styleId="NO">
    <w:name w:val="NO"/>
    <w:basedOn w:val="Normal"/>
    <w:link w:val="NOChar"/>
    <w:rsid w:val="006C6EFB"/>
    <w:pPr>
      <w:keepLines/>
      <w:ind w:left="1135" w:hanging="851"/>
    </w:pPr>
  </w:style>
  <w:style w:type="character" w:customStyle="1" w:styleId="NOChar">
    <w:name w:val="NO Char"/>
    <w:link w:val="NO"/>
    <w:qFormat/>
    <w:rsid w:val="006C6EFB"/>
    <w:rPr>
      <w:rFonts w:ascii="Times New Roman" w:hAnsi="Times New Roman"/>
      <w:lang w:eastAsia="ja-JP"/>
    </w:rPr>
  </w:style>
  <w:style w:type="character" w:customStyle="1" w:styleId="EditorsNoteChar">
    <w:name w:val="Editor's Note Char"/>
    <w:link w:val="EditorsNote"/>
    <w:rsid w:val="006C6EFB"/>
    <w:rPr>
      <w:rFonts w:ascii="Times New Roman" w:hAnsi="Times New Roman"/>
      <w:color w:val="FF0000"/>
      <w:lang w:val="x-none" w:eastAsia="x-none"/>
    </w:rPr>
  </w:style>
  <w:style w:type="paragraph" w:customStyle="1" w:styleId="EmailDiscussion">
    <w:name w:val="EmailDiscussion"/>
    <w:basedOn w:val="Normal"/>
    <w:next w:val="Normal"/>
    <w:rsid w:val="006C6EFB"/>
    <w:pPr>
      <w:numPr>
        <w:numId w:val="14"/>
      </w:numPr>
      <w:spacing w:before="40" w:after="0"/>
    </w:pPr>
    <w:rPr>
      <w:rFonts w:ascii="Arial" w:eastAsia="MS Mincho" w:hAnsi="Arial"/>
      <w:b/>
      <w:szCs w:val="24"/>
      <w:lang w:eastAsia="en-GB"/>
    </w:rPr>
  </w:style>
  <w:style w:type="character" w:styleId="Emphasis">
    <w:name w:val="Emphasis"/>
    <w:qFormat/>
    <w:rsid w:val="006C6EFB"/>
    <w:rPr>
      <w:i/>
      <w:iCs/>
    </w:rPr>
  </w:style>
  <w:style w:type="paragraph" w:customStyle="1" w:styleId="FigureTitle">
    <w:name w:val="Figure_Title"/>
    <w:basedOn w:val="Normal"/>
    <w:next w:val="Normal"/>
    <w:rsid w:val="006C6EF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C6EFB"/>
    <w:rPr>
      <w:rFonts w:ascii="Arial" w:hAnsi="Arial"/>
      <w:b/>
      <w:noProof/>
      <w:sz w:val="18"/>
      <w:lang w:eastAsia="ja-JP"/>
    </w:rPr>
  </w:style>
  <w:style w:type="character" w:customStyle="1" w:styleId="FooterChar">
    <w:name w:val="Footer Char"/>
    <w:link w:val="Footer"/>
    <w:rsid w:val="006C6EFB"/>
    <w:rPr>
      <w:rFonts w:ascii="Arial" w:hAnsi="Arial"/>
      <w:b/>
      <w:i/>
      <w:noProof/>
      <w:sz w:val="18"/>
      <w:lang w:eastAsia="ja-JP"/>
    </w:rPr>
  </w:style>
  <w:style w:type="character" w:customStyle="1" w:styleId="FootnoteTextChar">
    <w:name w:val="Footnote Text Char"/>
    <w:link w:val="FootnoteText"/>
    <w:rsid w:val="006C6EFB"/>
    <w:rPr>
      <w:rFonts w:ascii="Times New Roman" w:hAnsi="Times New Roman"/>
      <w:sz w:val="16"/>
      <w:lang w:eastAsia="ja-JP"/>
    </w:rPr>
  </w:style>
  <w:style w:type="paragraph" w:customStyle="1" w:styleId="Guidance">
    <w:name w:val="Guidance"/>
    <w:basedOn w:val="Normal"/>
    <w:rsid w:val="006C6EFB"/>
    <w:rPr>
      <w:i/>
      <w:color w:val="0000FF"/>
    </w:rPr>
  </w:style>
  <w:style w:type="character" w:customStyle="1" w:styleId="Heading2Char">
    <w:name w:val="Heading 2 Char"/>
    <w:link w:val="Heading2"/>
    <w:rsid w:val="006C6EFB"/>
    <w:rPr>
      <w:rFonts w:ascii="Arial" w:hAnsi="Arial"/>
      <w:sz w:val="32"/>
      <w:lang w:eastAsia="ja-JP"/>
    </w:rPr>
  </w:style>
  <w:style w:type="character" w:customStyle="1" w:styleId="Heading3Char">
    <w:name w:val="Heading 3 Char"/>
    <w:link w:val="Heading3"/>
    <w:rsid w:val="006C6EFB"/>
    <w:rPr>
      <w:rFonts w:ascii="Arial" w:hAnsi="Arial"/>
      <w:sz w:val="28"/>
      <w:lang w:eastAsia="ja-JP"/>
    </w:rPr>
  </w:style>
  <w:style w:type="character" w:customStyle="1" w:styleId="Heading4Char">
    <w:name w:val="Heading 4 Char"/>
    <w:link w:val="Heading4"/>
    <w:rsid w:val="006C6EFB"/>
    <w:rPr>
      <w:rFonts w:ascii="Arial" w:hAnsi="Arial"/>
      <w:sz w:val="24"/>
      <w:lang w:eastAsia="ja-JP"/>
    </w:rPr>
  </w:style>
  <w:style w:type="character" w:customStyle="1" w:styleId="Heading5Char">
    <w:name w:val="Heading 5 Char"/>
    <w:link w:val="Heading5"/>
    <w:rsid w:val="006C6EFB"/>
    <w:rPr>
      <w:rFonts w:ascii="Arial" w:hAnsi="Arial"/>
      <w:sz w:val="22"/>
      <w:lang w:eastAsia="ja-JP"/>
    </w:rPr>
  </w:style>
  <w:style w:type="paragraph" w:customStyle="1" w:styleId="H6">
    <w:name w:val="H6"/>
    <w:basedOn w:val="Heading5"/>
    <w:next w:val="Normal"/>
    <w:rsid w:val="006C6EFB"/>
    <w:pPr>
      <w:ind w:left="1985" w:hanging="1985"/>
      <w:outlineLvl w:val="9"/>
    </w:pPr>
    <w:rPr>
      <w:sz w:val="20"/>
    </w:rPr>
  </w:style>
  <w:style w:type="character" w:customStyle="1" w:styleId="Heading6Char">
    <w:name w:val="Heading 6 Char"/>
    <w:link w:val="Heading6"/>
    <w:rsid w:val="006C6EFB"/>
    <w:rPr>
      <w:rFonts w:ascii="Arial" w:hAnsi="Arial"/>
      <w:lang w:eastAsia="ja-JP"/>
    </w:rPr>
  </w:style>
  <w:style w:type="character" w:customStyle="1" w:styleId="Heading7Char">
    <w:name w:val="Heading 7 Char"/>
    <w:link w:val="Heading7"/>
    <w:rsid w:val="006C6EFB"/>
    <w:rPr>
      <w:rFonts w:ascii="Arial" w:hAnsi="Arial"/>
      <w:lang w:eastAsia="ja-JP"/>
    </w:rPr>
  </w:style>
  <w:style w:type="character" w:customStyle="1" w:styleId="Heading8Char">
    <w:name w:val="Heading 8 Char"/>
    <w:link w:val="Heading8"/>
    <w:rsid w:val="006C6EFB"/>
    <w:rPr>
      <w:rFonts w:ascii="Arial" w:hAnsi="Arial"/>
      <w:sz w:val="36"/>
      <w:lang w:eastAsia="ja-JP"/>
    </w:rPr>
  </w:style>
  <w:style w:type="character" w:customStyle="1" w:styleId="Heading9Char">
    <w:name w:val="Heading 9 Char"/>
    <w:link w:val="Heading9"/>
    <w:rsid w:val="006C6EFB"/>
    <w:rPr>
      <w:rFonts w:ascii="Arial" w:hAnsi="Arial"/>
      <w:sz w:val="36"/>
      <w:lang w:eastAsia="ja-JP"/>
    </w:rPr>
  </w:style>
  <w:style w:type="character" w:styleId="HTMLCode">
    <w:name w:val="HTML Code"/>
    <w:uiPriority w:val="99"/>
    <w:unhideWhenUsed/>
    <w:rsid w:val="006C6EFB"/>
    <w:rPr>
      <w:rFonts w:ascii="Courier New" w:eastAsia="Times New Roman" w:hAnsi="Courier New" w:cs="Courier New"/>
      <w:sz w:val="20"/>
      <w:szCs w:val="20"/>
    </w:rPr>
  </w:style>
  <w:style w:type="paragraph" w:styleId="IndexHeading">
    <w:name w:val="index heading"/>
    <w:basedOn w:val="Normal"/>
    <w:next w:val="Normal"/>
    <w:rsid w:val="006C6EFB"/>
    <w:pPr>
      <w:pBdr>
        <w:top w:val="single" w:sz="12" w:space="0" w:color="auto"/>
      </w:pBdr>
      <w:spacing w:before="360" w:after="240"/>
    </w:pPr>
    <w:rPr>
      <w:b/>
      <w:i/>
      <w:sz w:val="26"/>
      <w:lang w:eastAsia="en-GB"/>
    </w:rPr>
  </w:style>
  <w:style w:type="paragraph" w:customStyle="1" w:styleId="LD">
    <w:name w:val="LD"/>
    <w:rsid w:val="006C6EF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C6EF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C6EFB"/>
    <w:rPr>
      <w:rFonts w:ascii="Calibri" w:eastAsia="Calibri" w:hAnsi="Calibri"/>
      <w:sz w:val="22"/>
      <w:szCs w:val="22"/>
      <w:lang w:val="x-none" w:eastAsia="en-US"/>
    </w:rPr>
  </w:style>
  <w:style w:type="paragraph" w:customStyle="1" w:styleId="NF">
    <w:name w:val="NF"/>
    <w:basedOn w:val="NO"/>
    <w:rsid w:val="006C6EFB"/>
    <w:pPr>
      <w:keepNext/>
      <w:spacing w:after="0"/>
    </w:pPr>
    <w:rPr>
      <w:rFonts w:ascii="Arial" w:hAnsi="Arial"/>
      <w:sz w:val="18"/>
    </w:rPr>
  </w:style>
  <w:style w:type="paragraph" w:customStyle="1" w:styleId="NW">
    <w:name w:val="NW"/>
    <w:basedOn w:val="NO"/>
    <w:rsid w:val="006C6EFB"/>
    <w:pPr>
      <w:spacing w:after="0"/>
    </w:pPr>
  </w:style>
  <w:style w:type="paragraph" w:customStyle="1" w:styleId="PL">
    <w:name w:val="PL"/>
    <w:link w:val="PLChar"/>
    <w:qFormat/>
    <w:rsid w:val="006C6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C6EFB"/>
    <w:rPr>
      <w:rFonts w:ascii="Courier New" w:eastAsia="Batang" w:hAnsi="Courier New"/>
      <w:noProof/>
      <w:sz w:val="16"/>
      <w:shd w:val="clear" w:color="auto" w:fill="E6E6E6"/>
      <w:lang w:eastAsia="sv-SE"/>
    </w:rPr>
  </w:style>
  <w:style w:type="paragraph" w:styleId="PlainText">
    <w:name w:val="Plain Text"/>
    <w:basedOn w:val="Normal"/>
    <w:link w:val="PlainTextChar"/>
    <w:rsid w:val="006C6EFB"/>
    <w:rPr>
      <w:rFonts w:ascii="Courier New" w:hAnsi="Courier New"/>
      <w:lang w:val="nb-NO"/>
    </w:rPr>
  </w:style>
  <w:style w:type="character" w:customStyle="1" w:styleId="PlainTextChar">
    <w:name w:val="Plain Text Char"/>
    <w:link w:val="PlainText"/>
    <w:rsid w:val="006C6EFB"/>
    <w:rPr>
      <w:rFonts w:ascii="Courier New" w:hAnsi="Courier New"/>
      <w:lang w:val="nb-NO" w:eastAsia="ja-JP"/>
    </w:rPr>
  </w:style>
  <w:style w:type="character" w:styleId="Strong">
    <w:name w:val="Strong"/>
    <w:uiPriority w:val="22"/>
    <w:qFormat/>
    <w:rsid w:val="006C6EFB"/>
    <w:rPr>
      <w:b/>
      <w:bCs/>
    </w:rPr>
  </w:style>
  <w:style w:type="table" w:styleId="TableGrid">
    <w:name w:val="Table Grid"/>
    <w:basedOn w:val="TableNormal"/>
    <w:uiPriority w:val="39"/>
    <w:rsid w:val="006C6EF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C6EFB"/>
    <w:rPr>
      <w:rFonts w:ascii="Arial" w:hAnsi="Arial"/>
      <w:sz w:val="18"/>
      <w:lang w:val="x-none" w:eastAsia="x-none"/>
    </w:rPr>
  </w:style>
  <w:style w:type="character" w:customStyle="1" w:styleId="TAHCar">
    <w:name w:val="TAH Car"/>
    <w:link w:val="TAH"/>
    <w:locked/>
    <w:rsid w:val="006C6EFB"/>
    <w:rPr>
      <w:rFonts w:ascii="Arial" w:hAnsi="Arial"/>
      <w:b/>
      <w:sz w:val="18"/>
      <w:lang w:val="x-none" w:eastAsia="x-none"/>
    </w:rPr>
  </w:style>
  <w:style w:type="character" w:customStyle="1" w:styleId="THChar">
    <w:name w:val="TH Char"/>
    <w:link w:val="TH"/>
    <w:rsid w:val="006C6EFB"/>
    <w:rPr>
      <w:rFonts w:ascii="Arial" w:hAnsi="Arial"/>
      <w:b/>
      <w:lang w:val="x-none" w:eastAsia="x-none"/>
    </w:rPr>
  </w:style>
  <w:style w:type="paragraph" w:customStyle="1" w:styleId="TAJ">
    <w:name w:val="TAJ"/>
    <w:basedOn w:val="TH"/>
    <w:rsid w:val="006C6EFB"/>
  </w:style>
  <w:style w:type="paragraph" w:customStyle="1" w:styleId="TALCharChar">
    <w:name w:val="TAL Char Char"/>
    <w:basedOn w:val="Normal"/>
    <w:link w:val="TALCharCharChar"/>
    <w:rsid w:val="006C6EF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C6EFB"/>
    <w:rPr>
      <w:rFonts w:ascii="Arial" w:eastAsia="Malgun Gothic" w:hAnsi="Arial"/>
      <w:sz w:val="18"/>
      <w:lang w:val="x-none" w:eastAsia="x-none"/>
    </w:rPr>
  </w:style>
  <w:style w:type="character" w:customStyle="1" w:styleId="TFChar">
    <w:name w:val="TF Char"/>
    <w:link w:val="TF"/>
    <w:rsid w:val="006C6EFB"/>
    <w:rPr>
      <w:rFonts w:ascii="Arial" w:hAnsi="Arial"/>
      <w:b/>
      <w:lang w:val="x-none" w:eastAsia="x-none"/>
    </w:rPr>
  </w:style>
  <w:style w:type="paragraph" w:styleId="ListContinue">
    <w:name w:val="List Continue"/>
    <w:basedOn w:val="Normal"/>
    <w:rsid w:val="006C6EFB"/>
    <w:pPr>
      <w:spacing w:after="120"/>
      <w:ind w:left="283"/>
      <w:contextualSpacing/>
    </w:pPr>
    <w:rPr>
      <w:rFonts w:ascii="Arial" w:hAnsi="Arial"/>
    </w:rPr>
  </w:style>
  <w:style w:type="paragraph" w:styleId="ListContinue2">
    <w:name w:val="List Continue 2"/>
    <w:basedOn w:val="Normal"/>
    <w:rsid w:val="006C6EFB"/>
    <w:pPr>
      <w:spacing w:after="120"/>
      <w:ind w:left="566"/>
      <w:contextualSpacing/>
    </w:pPr>
    <w:rPr>
      <w:rFonts w:ascii="Arial" w:hAnsi="Arial"/>
    </w:rPr>
  </w:style>
  <w:style w:type="paragraph" w:styleId="ListNumber3">
    <w:name w:val="List Number 3"/>
    <w:basedOn w:val="ListNumber2"/>
    <w:rsid w:val="006C6EFB"/>
    <w:pPr>
      <w:numPr>
        <w:numId w:val="10"/>
      </w:numPr>
      <w:contextualSpacing/>
    </w:pPr>
  </w:style>
  <w:style w:type="character" w:styleId="UnresolvedMention">
    <w:name w:val="Unresolved Mention"/>
    <w:basedOn w:val="DefaultParagraphFont"/>
    <w:uiPriority w:val="99"/>
    <w:semiHidden/>
    <w:unhideWhenUsed/>
    <w:rsid w:val="006C6EFB"/>
    <w:rPr>
      <w:color w:val="808080"/>
      <w:shd w:val="clear" w:color="auto" w:fill="E6E6E6"/>
    </w:rPr>
  </w:style>
  <w:style w:type="paragraph" w:customStyle="1" w:styleId="paragraph">
    <w:name w:val="paragraph"/>
    <w:basedOn w:val="Normal"/>
    <w:rsid w:val="00D83836"/>
    <w:pPr>
      <w:overflowPunct/>
      <w:autoSpaceDE/>
      <w:autoSpaceDN/>
      <w:adjustRightInd/>
      <w:spacing w:before="100" w:beforeAutospacing="1" w:after="100" w:afterAutospacing="1" w:line="259" w:lineRule="auto"/>
      <w:textAlignment w:val="auto"/>
    </w:pPr>
    <w:rPr>
      <w:sz w:val="24"/>
      <w:szCs w:val="24"/>
      <w:lang w:eastAsia="en-US"/>
    </w:rPr>
  </w:style>
  <w:style w:type="character" w:customStyle="1" w:styleId="normaltextrun">
    <w:name w:val="normaltextrun"/>
    <w:basedOn w:val="DefaultParagraphFont"/>
    <w:rsid w:val="00D83836"/>
  </w:style>
  <w:style w:type="character" w:customStyle="1" w:styleId="eop">
    <w:name w:val="eop"/>
    <w:basedOn w:val="DefaultParagraphFont"/>
    <w:rsid w:val="00D83836"/>
  </w:style>
  <w:style w:type="paragraph" w:customStyle="1" w:styleId="IvDbodytext">
    <w:name w:val="IvD bodytext"/>
    <w:basedOn w:val="BodyText"/>
    <w:link w:val="IvDbodytextChar"/>
    <w:qFormat/>
    <w:rsid w:val="00D8383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 w:val="22"/>
      <w:szCs w:val="22"/>
      <w:lang w:eastAsia="en-US"/>
    </w:rPr>
  </w:style>
  <w:style w:type="character" w:customStyle="1" w:styleId="IvDbodytextChar">
    <w:name w:val="IvD bodytext Char"/>
    <w:basedOn w:val="BodyTextChar"/>
    <w:link w:val="IvDbodytext"/>
    <w:rsid w:val="00D83836"/>
    <w:rPr>
      <w:rFonts w:ascii="Arial" w:eastAsiaTheme="minorHAnsi" w:hAnsi="Arial" w:cstheme="minorBidi"/>
      <w:spacing w:val="2"/>
      <w:sz w:val="22"/>
      <w:szCs w:val="22"/>
      <w:lang w:eastAsia="en-US"/>
    </w:rPr>
  </w:style>
  <w:style w:type="character" w:customStyle="1" w:styleId="ReferenceChar">
    <w:name w:val="Reference Char"/>
    <w:link w:val="Reference"/>
    <w:locked/>
    <w:rsid w:val="00D83836"/>
    <w:rPr>
      <w:rFonts w:ascii="Arial" w:hAnsi="Arial"/>
      <w:lang w:eastAsia="zh-CN"/>
    </w:rPr>
  </w:style>
  <w:style w:type="paragraph" w:styleId="Revision">
    <w:name w:val="Revision"/>
    <w:hidden/>
    <w:uiPriority w:val="99"/>
    <w:semiHidden/>
    <w:rsid w:val="00F354F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762970">
      <w:bodyDiv w:val="1"/>
      <w:marLeft w:val="0"/>
      <w:marRight w:val="0"/>
      <w:marTop w:val="0"/>
      <w:marBottom w:val="0"/>
      <w:divBdr>
        <w:top w:val="none" w:sz="0" w:space="0" w:color="auto"/>
        <w:left w:val="none" w:sz="0" w:space="0" w:color="auto"/>
        <w:bottom w:val="none" w:sz="0" w:space="0" w:color="auto"/>
        <w:right w:val="none" w:sz="0" w:space="0" w:color="auto"/>
      </w:divBdr>
      <w:divsChild>
        <w:div w:id="124852123">
          <w:marLeft w:val="274"/>
          <w:marRight w:val="0"/>
          <w:marTop w:val="96"/>
          <w:marBottom w:val="0"/>
          <w:divBdr>
            <w:top w:val="none" w:sz="0" w:space="0" w:color="auto"/>
            <w:left w:val="none" w:sz="0" w:space="0" w:color="auto"/>
            <w:bottom w:val="none" w:sz="0" w:space="0" w:color="auto"/>
            <w:right w:val="none" w:sz="0" w:space="0" w:color="auto"/>
          </w:divBdr>
        </w:div>
      </w:divsChild>
    </w:div>
    <w:div w:id="932477467">
      <w:bodyDiv w:val="1"/>
      <w:marLeft w:val="0"/>
      <w:marRight w:val="0"/>
      <w:marTop w:val="0"/>
      <w:marBottom w:val="0"/>
      <w:divBdr>
        <w:top w:val="none" w:sz="0" w:space="0" w:color="auto"/>
        <w:left w:val="none" w:sz="0" w:space="0" w:color="auto"/>
        <w:bottom w:val="none" w:sz="0" w:space="0" w:color="auto"/>
        <w:right w:val="none" w:sz="0" w:space="0" w:color="auto"/>
      </w:divBdr>
      <w:divsChild>
        <w:div w:id="784154580">
          <w:marLeft w:val="274"/>
          <w:marRight w:val="0"/>
          <w:marTop w:val="96"/>
          <w:marBottom w:val="0"/>
          <w:divBdr>
            <w:top w:val="none" w:sz="0" w:space="0" w:color="auto"/>
            <w:left w:val="none" w:sz="0" w:space="0" w:color="auto"/>
            <w:bottom w:val="none" w:sz="0" w:space="0" w:color="auto"/>
            <w:right w:val="none" w:sz="0" w:space="0" w:color="auto"/>
          </w:divBdr>
        </w:div>
      </w:divsChild>
    </w:div>
    <w:div w:id="1019771170">
      <w:bodyDiv w:val="1"/>
      <w:marLeft w:val="0"/>
      <w:marRight w:val="0"/>
      <w:marTop w:val="0"/>
      <w:marBottom w:val="0"/>
      <w:divBdr>
        <w:top w:val="none" w:sz="0" w:space="0" w:color="auto"/>
        <w:left w:val="none" w:sz="0" w:space="0" w:color="auto"/>
        <w:bottom w:val="none" w:sz="0" w:space="0" w:color="auto"/>
        <w:right w:val="none" w:sz="0" w:space="0" w:color="auto"/>
      </w:divBdr>
    </w:div>
    <w:div w:id="177197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_Prague_local\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1BCE9-57F8-4A8D-AB3F-08E627901EDC}"/>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879799BB-9F94-4162-B13B-CB55BCA5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192</TotalTime>
  <Pages>7</Pages>
  <Words>3222</Words>
  <Characters>16675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Reem Karaki</cp:lastModifiedBy>
  <cp:revision>91</cp:revision>
  <cp:lastPrinted>2008-01-31T16:09:00Z</cp:lastPrinted>
  <dcterms:created xsi:type="dcterms:W3CDTF">2019-09-16T19:32:00Z</dcterms:created>
  <dcterms:modified xsi:type="dcterms:W3CDTF">2019-10-07T18:43:00Z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bead1ee3-1996-4a9d-9d4b-345851aa931a</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5NUHHDQN7SK2-1476151046-100206</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https://ericsson.sharepoint.com/sites/star/_layouts/15/DocIdRedir.aspx?ID=5NUHHDQN7SK2-1476151046-100206, 5NUHHDQN7SK2-1476151046-100206</vt:lpwstr>
  </property>
  <property fmtid="{D5CDD505-2E9C-101B-9397-08002B2CF9AE}" pid="22" name="xd_Signature">
    <vt:bool>false</vt:bool>
  </property>
</Properties>
</file>